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CF" w:rsidRPr="00EC1CAA" w:rsidRDefault="001E28CF" w:rsidP="001E28CF">
      <w:pPr>
        <w:widowControl/>
        <w:jc w:val="center"/>
        <w:rPr>
          <w:rFonts w:asciiTheme="minorEastAsia" w:eastAsiaTheme="minorEastAsia" w:hAnsiTheme="minorEastAsia"/>
          <w:b/>
          <w:sz w:val="28"/>
        </w:rPr>
      </w:pPr>
      <w:r w:rsidRPr="00EC1CAA">
        <w:rPr>
          <w:rFonts w:asciiTheme="minorEastAsia" w:eastAsiaTheme="minorEastAsia" w:hAnsiTheme="minorEastAsia" w:hint="eastAsia"/>
          <w:b/>
          <w:sz w:val="28"/>
        </w:rPr>
        <w:t>关于我校成人教育、网络教育本科生答辩改革的方案</w:t>
      </w:r>
    </w:p>
    <w:p w:rsidR="001E28CF" w:rsidRPr="00EC1CAA" w:rsidRDefault="001E28CF" w:rsidP="001E28CF">
      <w:pPr>
        <w:widowControl/>
        <w:jc w:val="left"/>
        <w:rPr>
          <w:rFonts w:asciiTheme="minorEastAsia" w:eastAsiaTheme="minorEastAsia" w:hAnsiTheme="minorEastAsia"/>
          <w:sz w:val="28"/>
        </w:rPr>
      </w:pPr>
    </w:p>
    <w:p w:rsidR="001E28CF" w:rsidRPr="00EC1CAA" w:rsidRDefault="001E28CF" w:rsidP="001E28CF">
      <w:pPr>
        <w:spacing w:line="360" w:lineRule="exact"/>
        <w:rPr>
          <w:rFonts w:asciiTheme="minorEastAsia" w:eastAsiaTheme="minorEastAsia" w:hAnsiTheme="minorEastAsia"/>
          <w:spacing w:val="20"/>
          <w:kern w:val="10"/>
          <w:sz w:val="24"/>
        </w:rPr>
      </w:pPr>
      <w:r w:rsidRPr="00EC1CAA">
        <w:rPr>
          <w:rFonts w:ascii="宋体" w:hAnsi="宋体" w:cs="宋体" w:hint="eastAsia"/>
          <w:kern w:val="0"/>
          <w:sz w:val="22"/>
        </w:rPr>
        <w:t xml:space="preserve">     </w:t>
      </w:r>
      <w:r w:rsidRPr="00EC1CAA">
        <w:rPr>
          <w:rFonts w:asciiTheme="minorEastAsia" w:eastAsiaTheme="minorEastAsia" w:hAnsiTheme="minorEastAsia" w:hint="eastAsia"/>
          <w:spacing w:val="20"/>
          <w:kern w:val="10"/>
          <w:sz w:val="24"/>
        </w:rPr>
        <w:t>教学管理中心于2015年春季学期对部分高校网络教育本科生毕业答辩情况进行了调研，汇总调研情况后，决定对我校成人教育、网络教育本科生毕业答辩工作进行调整，调整方案如下：</w:t>
      </w:r>
    </w:p>
    <w:p w:rsidR="001E28CF" w:rsidRPr="00EC1CAA" w:rsidRDefault="001E28CF" w:rsidP="001E28CF">
      <w:pPr>
        <w:spacing w:line="360" w:lineRule="exact"/>
        <w:ind w:firstLineChars="200" w:firstLine="560"/>
        <w:rPr>
          <w:rFonts w:asciiTheme="minorEastAsia" w:eastAsiaTheme="minorEastAsia" w:hAnsiTheme="minorEastAsia"/>
          <w:spacing w:val="20"/>
          <w:kern w:val="10"/>
          <w:sz w:val="24"/>
        </w:rPr>
      </w:pPr>
      <w:r w:rsidRPr="00EC1CAA">
        <w:rPr>
          <w:rFonts w:asciiTheme="minorEastAsia" w:eastAsiaTheme="minorEastAsia" w:hAnsiTheme="minorEastAsia" w:hint="eastAsia"/>
          <w:spacing w:val="20"/>
          <w:kern w:val="10"/>
          <w:sz w:val="24"/>
        </w:rPr>
        <w:t>一、对于本科生撰写毕业论文的文件，即《电子科技大学成人教育、网络教育本科生毕业设计（论文）和毕业答辩的有关规定》中，对于学生撰写的目的和任务、毕业设计（论文）的确定和安排、以及毕业设计（论文）的组织流程等环节规定不变，对毕业设计（论文）的审阅、评审和答辩以及成绩评定环节根据学生是否申请学位进行调整。《电子科技大学成人教育、网络教育本科生毕业设计（论文）撰写规范》不变。</w:t>
      </w:r>
    </w:p>
    <w:p w:rsidR="001E28CF" w:rsidRPr="00EC1CAA" w:rsidRDefault="001E28CF" w:rsidP="001E28CF">
      <w:pPr>
        <w:spacing w:line="360" w:lineRule="exact"/>
        <w:ind w:firstLineChars="200" w:firstLine="560"/>
        <w:rPr>
          <w:rFonts w:asciiTheme="minorEastAsia" w:eastAsiaTheme="minorEastAsia" w:hAnsiTheme="minorEastAsia"/>
          <w:spacing w:val="20"/>
          <w:kern w:val="10"/>
          <w:sz w:val="24"/>
        </w:rPr>
      </w:pPr>
      <w:r w:rsidRPr="00EC1CAA">
        <w:rPr>
          <w:rFonts w:asciiTheme="minorEastAsia" w:eastAsiaTheme="minorEastAsia" w:hAnsiTheme="minorEastAsia" w:hint="eastAsia"/>
          <w:spacing w:val="20"/>
          <w:kern w:val="10"/>
          <w:sz w:val="24"/>
        </w:rPr>
        <w:t>二、申请学位的，或者希望毕业设计评优的学生必须申请进行现场答辩，其余的学生可只进行书面答辩。</w:t>
      </w:r>
    </w:p>
    <w:p w:rsidR="001E28CF" w:rsidRPr="00EC1CAA" w:rsidRDefault="001E28CF" w:rsidP="001E28CF">
      <w:pPr>
        <w:spacing w:line="360" w:lineRule="exact"/>
        <w:ind w:firstLineChars="200" w:firstLine="560"/>
        <w:rPr>
          <w:rFonts w:asciiTheme="minorEastAsia" w:eastAsiaTheme="minorEastAsia" w:hAnsiTheme="minorEastAsia"/>
          <w:spacing w:val="20"/>
          <w:kern w:val="10"/>
          <w:sz w:val="24"/>
        </w:rPr>
      </w:pPr>
      <w:r w:rsidRPr="00EC1CAA">
        <w:rPr>
          <w:rFonts w:asciiTheme="minorEastAsia" w:eastAsiaTheme="minorEastAsia" w:hAnsiTheme="minorEastAsia" w:hint="eastAsia"/>
          <w:spacing w:val="20"/>
          <w:kern w:val="10"/>
          <w:sz w:val="24"/>
        </w:rPr>
        <w:t>三、申请学位的学生毕业设计（论文）的审阅、评审和答辩以及成绩评定环节按原文件规定不变，评分仍旧按照平时成绩20分、论文质量40分、答辩40分评定。参加现场答辩的学生答辩环节分数以20分为起点，表述和问题回答情况再按满分20分计算。</w:t>
      </w:r>
    </w:p>
    <w:p w:rsidR="001E28CF" w:rsidRPr="00EC1CAA" w:rsidRDefault="001E28CF" w:rsidP="001E28CF">
      <w:pPr>
        <w:spacing w:line="360" w:lineRule="exact"/>
        <w:ind w:firstLineChars="200" w:firstLine="560"/>
        <w:rPr>
          <w:rFonts w:asciiTheme="minorEastAsia" w:eastAsiaTheme="minorEastAsia" w:hAnsiTheme="minorEastAsia"/>
          <w:spacing w:val="20"/>
          <w:kern w:val="10"/>
          <w:sz w:val="24"/>
        </w:rPr>
      </w:pPr>
      <w:r w:rsidRPr="00EC1CAA">
        <w:rPr>
          <w:rFonts w:asciiTheme="minorEastAsia" w:eastAsiaTheme="minorEastAsia" w:hAnsiTheme="minorEastAsia" w:hint="eastAsia"/>
          <w:spacing w:val="20"/>
          <w:kern w:val="10"/>
          <w:sz w:val="24"/>
        </w:rPr>
        <w:t>四、申请书面答辩的学生成绩由指导老师直接评定。论文指导老师在指导审核学生论文合格后，给学生提出3-5个书面问题，要求学生在规定时间（一般一周内）书面回复后再评阅，作为书面答辩成绩。评分构成按照平时成绩20分、论文质量40分、书面答辩20分评定，书面答辩的学生总分评分只有80分以下（中、及格）。</w:t>
      </w:r>
    </w:p>
    <w:p w:rsidR="001E28CF" w:rsidRPr="00EC1CAA" w:rsidRDefault="001E28CF" w:rsidP="001E28CF">
      <w:pPr>
        <w:spacing w:line="360" w:lineRule="exact"/>
        <w:ind w:firstLineChars="200" w:firstLine="560"/>
        <w:rPr>
          <w:rFonts w:asciiTheme="minorEastAsia" w:eastAsiaTheme="minorEastAsia" w:hAnsiTheme="minorEastAsia"/>
          <w:spacing w:val="20"/>
          <w:kern w:val="10"/>
          <w:sz w:val="24"/>
        </w:rPr>
      </w:pPr>
      <w:r w:rsidRPr="00EC1CAA">
        <w:rPr>
          <w:rFonts w:asciiTheme="minorEastAsia" w:eastAsiaTheme="minorEastAsia" w:hAnsiTheme="minorEastAsia" w:hint="eastAsia"/>
          <w:spacing w:val="20"/>
          <w:kern w:val="10"/>
          <w:sz w:val="24"/>
        </w:rPr>
        <w:t>五、申请现场答辩统一按时间划定，只要是在2016年春季学期撰写论文的，统一按新方案执行，与学生入学批次无关。</w:t>
      </w:r>
    </w:p>
    <w:p w:rsidR="001E28CF" w:rsidRPr="00EC1CAA" w:rsidRDefault="001E28CF" w:rsidP="001E28CF">
      <w:pPr>
        <w:spacing w:line="360" w:lineRule="exact"/>
        <w:rPr>
          <w:rFonts w:asciiTheme="minorEastAsia" w:eastAsiaTheme="minorEastAsia" w:hAnsiTheme="minorEastAsia"/>
          <w:spacing w:val="20"/>
          <w:kern w:val="10"/>
          <w:sz w:val="24"/>
        </w:rPr>
      </w:pPr>
    </w:p>
    <w:p w:rsidR="00890089" w:rsidRPr="001E28CF" w:rsidRDefault="00890089"/>
    <w:sectPr w:rsidR="00890089" w:rsidRPr="001E28CF" w:rsidSect="00890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8CF"/>
    <w:rsid w:val="001E28CF"/>
    <w:rsid w:val="0089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C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>Lenovo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2016-03-11T02:11:00Z</dcterms:created>
  <dcterms:modified xsi:type="dcterms:W3CDTF">2016-03-11T02:12:00Z</dcterms:modified>
</cp:coreProperties>
</file>