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71" w:rsidRPr="00427771" w:rsidRDefault="00427771" w:rsidP="00427771">
      <w:pPr>
        <w:widowControl/>
        <w:spacing w:before="100" w:beforeAutospacing="1" w:after="100" w:afterAutospacing="1" w:line="384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27771">
        <w:rPr>
          <w:rFonts w:ascii="Verdana" w:eastAsia="宋体" w:hAnsi="Verdana" w:cs="宋体"/>
          <w:color w:val="000000"/>
          <w:kern w:val="0"/>
          <w:szCs w:val="21"/>
        </w:rPr>
        <w:t>各网络教育、成人教育办学单位：</w:t>
      </w:r>
    </w:p>
    <w:p w:rsidR="00427771" w:rsidRPr="00427771" w:rsidRDefault="00427771" w:rsidP="00396974">
      <w:pPr>
        <w:widowControl/>
        <w:spacing w:before="100" w:beforeAutospacing="1" w:after="100" w:afterAutospacing="1" w:line="384" w:lineRule="atLeast"/>
        <w:ind w:firstLine="56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27771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427771">
        <w:rPr>
          <w:rFonts w:ascii="Verdana" w:eastAsia="宋体" w:hAnsi="Verdana" w:cs="宋体"/>
          <w:color w:val="000000"/>
          <w:kern w:val="0"/>
          <w:szCs w:val="21"/>
        </w:rPr>
        <w:t>版培养方案已运行至第三学期，在新课程资源建设的过程中，因课程师资和资源实际情况，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教学管理中心</w:t>
      </w:r>
      <w:r w:rsidRPr="00427771">
        <w:rPr>
          <w:rFonts w:ascii="Verdana" w:eastAsia="宋体" w:hAnsi="Verdana" w:cs="宋体"/>
          <w:color w:val="000000"/>
          <w:kern w:val="0"/>
          <w:szCs w:val="21"/>
        </w:rPr>
        <w:t>特对涉及的部分专业课程的设置及考核方式进行调整，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并于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2015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年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9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月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1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日</w:t>
      </w:r>
      <w:r w:rsidR="003F4A15" w:rsidRPr="005A43BE">
        <w:rPr>
          <w:rFonts w:ascii="Verdana" w:eastAsia="宋体" w:hAnsi="Verdana" w:cs="宋体" w:hint="eastAsia"/>
          <w:color w:val="000000"/>
          <w:kern w:val="0"/>
          <w:szCs w:val="21"/>
        </w:rPr>
        <w:t>在网站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公布了第一批调整课程情况，现将本学期开始进行的第二批调整课程</w:t>
      </w:r>
      <w:r w:rsidR="003F4A15" w:rsidRPr="005A43BE">
        <w:rPr>
          <w:rFonts w:ascii="Verdana" w:eastAsia="宋体" w:hAnsi="Verdana" w:cs="宋体" w:hint="eastAsia"/>
          <w:color w:val="000000"/>
          <w:kern w:val="0"/>
          <w:szCs w:val="21"/>
        </w:rPr>
        <w:t>与第一批课程汇总后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情况</w:t>
      </w:r>
      <w:r w:rsidR="003F4A15" w:rsidRPr="005A43BE">
        <w:rPr>
          <w:rFonts w:ascii="Verdana" w:eastAsia="宋体" w:hAnsi="Verdana" w:cs="宋体" w:hint="eastAsia"/>
          <w:color w:val="000000"/>
          <w:kern w:val="0"/>
          <w:szCs w:val="21"/>
        </w:rPr>
        <w:t>一并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公布如下，</w:t>
      </w:r>
      <w:r w:rsidRPr="00427771">
        <w:rPr>
          <w:rFonts w:ascii="Verdana" w:eastAsia="宋体" w:hAnsi="Verdana" w:cs="宋体"/>
          <w:color w:val="000000"/>
          <w:kern w:val="0"/>
          <w:szCs w:val="21"/>
        </w:rPr>
        <w:t>请涉及到相关专业的办学单位按照调整要求，</w:t>
      </w:r>
      <w:r w:rsidR="003F4A15" w:rsidRPr="005A43BE">
        <w:rPr>
          <w:rFonts w:ascii="Verdana" w:eastAsia="宋体" w:hAnsi="Verdana" w:cs="宋体" w:hint="eastAsia"/>
          <w:color w:val="000000"/>
          <w:kern w:val="0"/>
          <w:szCs w:val="21"/>
        </w:rPr>
        <w:t>及时</w:t>
      </w:r>
      <w:r w:rsidRPr="00427771">
        <w:rPr>
          <w:rFonts w:ascii="Verdana" w:eastAsia="宋体" w:hAnsi="Verdana" w:cs="宋体"/>
          <w:color w:val="000000"/>
          <w:kern w:val="0"/>
          <w:szCs w:val="21"/>
        </w:rPr>
        <w:t>对本学期教学安排进行调整，</w:t>
      </w:r>
      <w:r w:rsidR="00791313" w:rsidRPr="005A43BE">
        <w:rPr>
          <w:rFonts w:ascii="Verdana" w:eastAsia="宋体" w:hAnsi="Verdana" w:cs="宋体" w:hint="eastAsia"/>
          <w:color w:val="000000"/>
          <w:kern w:val="0"/>
          <w:szCs w:val="21"/>
        </w:rPr>
        <w:t>并通知到学生</w:t>
      </w:r>
      <w:r w:rsidRPr="00427771">
        <w:rPr>
          <w:rFonts w:ascii="Verdana" w:eastAsia="宋体" w:hAnsi="Verdana" w:cs="宋体"/>
          <w:color w:val="000000"/>
          <w:kern w:val="0"/>
          <w:szCs w:val="21"/>
        </w:rPr>
        <w:t>，对给各单位造成的不便深表歉意。</w:t>
      </w:r>
    </w:p>
    <w:p w:rsidR="00033EC6" w:rsidRPr="005A43BE" w:rsidRDefault="00033EC6" w:rsidP="00033EC6">
      <w:pPr>
        <w:jc w:val="center"/>
        <w:rPr>
          <w:b/>
          <w:szCs w:val="21"/>
        </w:rPr>
      </w:pPr>
      <w:r w:rsidRPr="005A43BE">
        <w:rPr>
          <w:rFonts w:hint="eastAsia"/>
          <w:b/>
          <w:szCs w:val="21"/>
        </w:rPr>
        <w:t>2014</w:t>
      </w:r>
      <w:r w:rsidR="00A85735" w:rsidRPr="005A43BE">
        <w:rPr>
          <w:rFonts w:hint="eastAsia"/>
          <w:b/>
          <w:szCs w:val="21"/>
        </w:rPr>
        <w:t>版培养方案</w:t>
      </w:r>
      <w:r w:rsidR="00A85735" w:rsidRPr="005A43BE">
        <w:rPr>
          <w:rFonts w:hint="eastAsia"/>
          <w:b/>
          <w:szCs w:val="21"/>
        </w:rPr>
        <w:t>2015</w:t>
      </w:r>
      <w:r w:rsidR="00A85735" w:rsidRPr="005A43BE">
        <w:rPr>
          <w:rFonts w:hint="eastAsia"/>
          <w:b/>
          <w:szCs w:val="21"/>
        </w:rPr>
        <w:t>秋季学期开始课</w:t>
      </w:r>
      <w:r w:rsidRPr="005A43BE">
        <w:rPr>
          <w:rFonts w:hint="eastAsia"/>
          <w:b/>
          <w:szCs w:val="21"/>
        </w:rPr>
        <w:t>程设置及教学安排调整表</w:t>
      </w:r>
    </w:p>
    <w:tbl>
      <w:tblPr>
        <w:tblStyle w:val="a3"/>
        <w:tblW w:w="9180" w:type="dxa"/>
        <w:tblLook w:val="04A0"/>
      </w:tblPr>
      <w:tblGrid>
        <w:gridCol w:w="2235"/>
        <w:gridCol w:w="3543"/>
        <w:gridCol w:w="3402"/>
      </w:tblGrid>
      <w:tr w:rsidR="00033EC6" w:rsidRPr="005A43BE" w:rsidTr="00A222BB"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b/>
                <w:szCs w:val="21"/>
              </w:rPr>
            </w:pPr>
            <w:r w:rsidRPr="005A43BE">
              <w:rPr>
                <w:rFonts w:hint="eastAsia"/>
                <w:b/>
                <w:szCs w:val="21"/>
              </w:rPr>
              <w:t>涉及专业（层次）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33EC6" w:rsidRPr="005A43BE" w:rsidRDefault="00033EC6" w:rsidP="00C73FD2">
            <w:pPr>
              <w:rPr>
                <w:b/>
                <w:szCs w:val="21"/>
              </w:rPr>
            </w:pPr>
            <w:r w:rsidRPr="005A43BE">
              <w:rPr>
                <w:rFonts w:hint="eastAsia"/>
                <w:b/>
                <w:szCs w:val="21"/>
              </w:rPr>
              <w:t>原课程名称及开课学期、考核方式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033EC6" w:rsidRPr="005A43BE" w:rsidRDefault="00033EC6" w:rsidP="00C73FD2">
            <w:pPr>
              <w:rPr>
                <w:b/>
                <w:szCs w:val="21"/>
              </w:rPr>
            </w:pPr>
            <w:r w:rsidRPr="005A43BE">
              <w:rPr>
                <w:rFonts w:hint="eastAsia"/>
                <w:b/>
                <w:szCs w:val="21"/>
              </w:rPr>
              <w:t>调整后课程名称及开课学期、考核方式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电子信息工程（本）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DSP</w:t>
            </w:r>
            <w:r w:rsidRPr="005A43BE">
              <w:rPr>
                <w:rFonts w:hint="eastAsia"/>
                <w:szCs w:val="21"/>
              </w:rPr>
              <w:t>技术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DSP</w:t>
            </w:r>
            <w:r w:rsidRPr="005A43BE">
              <w:rPr>
                <w:rFonts w:hint="eastAsia"/>
                <w:szCs w:val="21"/>
              </w:rPr>
              <w:t>技术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电子信息工程（本）、通信工程（本）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嵌入式系统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嵌入式系统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电气自动化技术（专）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电气控制及</w:t>
            </w:r>
            <w:r w:rsidRPr="005A43BE">
              <w:rPr>
                <w:rFonts w:hint="eastAsia"/>
                <w:szCs w:val="21"/>
              </w:rPr>
              <w:t>PLC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学期）、开卷（卷面考试）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电气控制及</w:t>
            </w:r>
            <w:r w:rsidRPr="005A43BE">
              <w:rPr>
                <w:rFonts w:hint="eastAsia"/>
                <w:szCs w:val="21"/>
              </w:rPr>
              <w:t>PLC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计算机网络技术、</w:t>
            </w:r>
          </w:p>
          <w:p w:rsid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计算机应用技术、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软件技术（专科）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网页设计与制作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 xml:space="preserve">3 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网页设计与制作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 xml:space="preserve">3 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机电一体化技术（专）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机械电子工程设计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机械电子工程设计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机械设计制造及其自动化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机电驱动技术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机电驱动技术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计算机应用技术（专科）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计算机组装与维护</w:t>
            </w:r>
          </w:p>
          <w:p w:rsidR="00033EC6" w:rsidRPr="005A43BE" w:rsidRDefault="00033EC6" w:rsidP="005A43BE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 xml:space="preserve">3 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计算机操作系统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学期）、闭卷（卷面考试）</w:t>
            </w:r>
          </w:p>
        </w:tc>
      </w:tr>
      <w:tr w:rsidR="00033EC6" w:rsidRPr="005A43BE" w:rsidTr="00A222BB">
        <w:trPr>
          <w:trHeight w:val="567"/>
        </w:trPr>
        <w:tc>
          <w:tcPr>
            <w:tcW w:w="2235" w:type="dxa"/>
            <w:vAlign w:val="center"/>
          </w:tcPr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所有专科专业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大学英语</w:t>
            </w:r>
            <w:r w:rsidRPr="005A43BE">
              <w:rPr>
                <w:rFonts w:hint="eastAsia"/>
                <w:szCs w:val="21"/>
              </w:rPr>
              <w:t>1</w:t>
            </w:r>
            <w:r w:rsidRPr="005A43BE">
              <w:rPr>
                <w:rFonts w:hint="eastAsia"/>
                <w:szCs w:val="21"/>
              </w:rPr>
              <w:t>、</w:t>
            </w:r>
            <w:r w:rsidRPr="005A43BE">
              <w:rPr>
                <w:rFonts w:hint="eastAsia"/>
                <w:szCs w:val="21"/>
              </w:rPr>
              <w:t>2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1</w:t>
            </w:r>
            <w:r w:rsidRPr="005A43BE">
              <w:rPr>
                <w:rFonts w:hint="eastAsia"/>
                <w:szCs w:val="21"/>
              </w:rPr>
              <w:t>、</w:t>
            </w:r>
            <w:r w:rsidRPr="005A43BE">
              <w:rPr>
                <w:rFonts w:hint="eastAsia"/>
                <w:szCs w:val="21"/>
              </w:rPr>
              <w:t>2</w:t>
            </w:r>
            <w:r w:rsidRPr="005A43BE">
              <w:rPr>
                <w:rFonts w:hint="eastAsia"/>
                <w:szCs w:val="21"/>
              </w:rPr>
              <w:t>学期）、闭卷（卷面考试）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大学英语</w:t>
            </w:r>
            <w:r w:rsidRPr="005A43BE">
              <w:rPr>
                <w:rFonts w:hint="eastAsia"/>
                <w:szCs w:val="21"/>
              </w:rPr>
              <w:t>1</w:t>
            </w:r>
            <w:r w:rsidRPr="005A43BE">
              <w:rPr>
                <w:rFonts w:hint="eastAsia"/>
                <w:szCs w:val="21"/>
              </w:rPr>
              <w:t>、</w:t>
            </w:r>
            <w:r w:rsidRPr="005A43BE">
              <w:rPr>
                <w:rFonts w:hint="eastAsia"/>
                <w:szCs w:val="21"/>
              </w:rPr>
              <w:t>2</w:t>
            </w:r>
          </w:p>
          <w:p w:rsidR="00033EC6" w:rsidRPr="005A43BE" w:rsidRDefault="00033EC6" w:rsidP="00C73FD2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1</w:t>
            </w:r>
            <w:r w:rsidRPr="005A43BE">
              <w:rPr>
                <w:rFonts w:hint="eastAsia"/>
                <w:szCs w:val="21"/>
              </w:rPr>
              <w:t>、</w:t>
            </w:r>
            <w:r w:rsidRPr="005A43BE">
              <w:rPr>
                <w:rFonts w:hint="eastAsia"/>
                <w:szCs w:val="21"/>
              </w:rPr>
              <w:t>2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427771" w:rsidRPr="001C7328" w:rsidTr="00A222BB">
        <w:trPr>
          <w:trHeight w:val="567"/>
        </w:trPr>
        <w:tc>
          <w:tcPr>
            <w:tcW w:w="2235" w:type="dxa"/>
            <w:vAlign w:val="center"/>
          </w:tcPr>
          <w:p w:rsidR="00427771" w:rsidRPr="005A43BE" w:rsidRDefault="00427771" w:rsidP="00D765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电子商务（本科）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A43BE" w:rsidRDefault="00427771" w:rsidP="00D765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网络信息资源管理</w:t>
            </w:r>
          </w:p>
          <w:p w:rsidR="00427771" w:rsidRPr="005A43BE" w:rsidRDefault="00427771" w:rsidP="00D765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C7328" w:rsidRDefault="00427771" w:rsidP="00D765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网络信息资源管理</w:t>
            </w:r>
          </w:p>
          <w:p w:rsidR="00427771" w:rsidRPr="005A43BE" w:rsidRDefault="00427771" w:rsidP="00D765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学期）、闭卷（卷面考试）</w:t>
            </w:r>
          </w:p>
        </w:tc>
      </w:tr>
    </w:tbl>
    <w:p w:rsidR="00A85735" w:rsidRPr="005A43BE" w:rsidRDefault="003F4A15" w:rsidP="00033EC6">
      <w:pPr>
        <w:rPr>
          <w:szCs w:val="21"/>
        </w:rPr>
      </w:pPr>
      <w:r w:rsidRPr="005A43BE">
        <w:rPr>
          <w:rFonts w:hint="eastAsia"/>
          <w:szCs w:val="21"/>
        </w:rPr>
        <w:t>注：</w:t>
      </w:r>
      <w:r w:rsidR="005A43BE" w:rsidRPr="005A43BE">
        <w:rPr>
          <w:rFonts w:hint="eastAsia"/>
          <w:szCs w:val="21"/>
        </w:rPr>
        <w:t>1</w:t>
      </w:r>
      <w:r w:rsidR="005A43BE" w:rsidRPr="005A43BE">
        <w:rPr>
          <w:rFonts w:hint="eastAsia"/>
          <w:szCs w:val="21"/>
        </w:rPr>
        <w:t>、后三门课程为第一批公布课程。</w:t>
      </w:r>
    </w:p>
    <w:p w:rsidR="00A85735" w:rsidRPr="005A43BE" w:rsidRDefault="005A43BE" w:rsidP="005A43BE">
      <w:pPr>
        <w:ind w:firstLineChars="200" w:firstLine="420"/>
        <w:rPr>
          <w:szCs w:val="21"/>
        </w:rPr>
      </w:pPr>
      <w:r w:rsidRPr="005A43BE">
        <w:rPr>
          <w:rFonts w:ascii="Verdana" w:hAnsi="Verdana" w:hint="eastAsia"/>
          <w:color w:val="000000"/>
          <w:szCs w:val="21"/>
        </w:rPr>
        <w:t>2</w:t>
      </w:r>
      <w:r w:rsidRPr="005A43BE">
        <w:rPr>
          <w:rFonts w:ascii="Verdana" w:hAnsi="Verdana" w:hint="eastAsia"/>
          <w:color w:val="000000"/>
          <w:szCs w:val="21"/>
        </w:rPr>
        <w:t>、</w:t>
      </w:r>
      <w:r w:rsidRPr="005A43BE">
        <w:rPr>
          <w:rFonts w:ascii="Verdana" w:hAnsi="Verdana"/>
          <w:color w:val="000000"/>
          <w:szCs w:val="21"/>
        </w:rPr>
        <w:t>对于大学英语</w:t>
      </w:r>
      <w:r w:rsidRPr="005A43BE">
        <w:rPr>
          <w:rFonts w:ascii="Verdana" w:hAnsi="Verdana"/>
          <w:color w:val="000000"/>
          <w:szCs w:val="21"/>
        </w:rPr>
        <w:t>1</w:t>
      </w:r>
      <w:r w:rsidRPr="005A43BE">
        <w:rPr>
          <w:rFonts w:ascii="Verdana" w:hAnsi="Verdana"/>
          <w:color w:val="000000"/>
          <w:szCs w:val="21"/>
        </w:rPr>
        <w:t>、</w:t>
      </w:r>
      <w:r w:rsidRPr="005A43BE">
        <w:rPr>
          <w:rFonts w:ascii="Verdana" w:hAnsi="Verdana"/>
          <w:color w:val="000000"/>
          <w:szCs w:val="21"/>
        </w:rPr>
        <w:t>2</w:t>
      </w:r>
      <w:r w:rsidRPr="005A43BE">
        <w:rPr>
          <w:rFonts w:ascii="Verdana" w:hAnsi="Verdana"/>
          <w:color w:val="000000"/>
          <w:szCs w:val="21"/>
        </w:rPr>
        <w:t>在</w:t>
      </w:r>
      <w:r w:rsidRPr="005A43BE">
        <w:rPr>
          <w:rFonts w:ascii="Verdana" w:hAnsi="Verdana"/>
          <w:color w:val="000000"/>
          <w:szCs w:val="21"/>
        </w:rPr>
        <w:t>2014</w:t>
      </w:r>
      <w:r w:rsidRPr="005A43BE">
        <w:rPr>
          <w:rFonts w:ascii="Verdana" w:hAnsi="Verdana"/>
          <w:color w:val="000000"/>
          <w:szCs w:val="21"/>
        </w:rPr>
        <w:t>秋和</w:t>
      </w:r>
      <w:r w:rsidRPr="005A43BE">
        <w:rPr>
          <w:rFonts w:ascii="Verdana" w:hAnsi="Verdana"/>
          <w:color w:val="000000"/>
          <w:szCs w:val="21"/>
        </w:rPr>
        <w:t>2015</w:t>
      </w:r>
      <w:r w:rsidRPr="005A43BE">
        <w:rPr>
          <w:rFonts w:ascii="Verdana" w:hAnsi="Verdana"/>
          <w:color w:val="000000"/>
          <w:szCs w:val="21"/>
        </w:rPr>
        <w:t>春季学期参加卷面考试不合格的学生，本学期申请该门课程补考即随正考学生一起改为网上考试形式。</w:t>
      </w:r>
    </w:p>
    <w:p w:rsidR="00A85735" w:rsidRPr="005A43BE" w:rsidRDefault="00A85735" w:rsidP="00033EC6">
      <w:pPr>
        <w:rPr>
          <w:szCs w:val="21"/>
        </w:rPr>
      </w:pPr>
    </w:p>
    <w:p w:rsidR="00A85735" w:rsidRPr="005A43BE" w:rsidRDefault="00A85735" w:rsidP="00A85735">
      <w:pPr>
        <w:jc w:val="center"/>
        <w:rPr>
          <w:b/>
          <w:szCs w:val="21"/>
        </w:rPr>
      </w:pPr>
    </w:p>
    <w:p w:rsidR="00A85735" w:rsidRPr="005A43BE" w:rsidRDefault="00A85735" w:rsidP="00A85735">
      <w:pPr>
        <w:jc w:val="center"/>
        <w:rPr>
          <w:b/>
          <w:szCs w:val="21"/>
        </w:rPr>
      </w:pPr>
      <w:r w:rsidRPr="005A43BE">
        <w:rPr>
          <w:rFonts w:hint="eastAsia"/>
          <w:b/>
          <w:szCs w:val="21"/>
        </w:rPr>
        <w:t>2014</w:t>
      </w:r>
      <w:r w:rsidRPr="005A43BE">
        <w:rPr>
          <w:rFonts w:hint="eastAsia"/>
          <w:b/>
          <w:szCs w:val="21"/>
        </w:rPr>
        <w:t>版培养方案</w:t>
      </w:r>
      <w:r w:rsidRPr="005A43BE">
        <w:rPr>
          <w:rFonts w:hint="eastAsia"/>
          <w:b/>
          <w:szCs w:val="21"/>
        </w:rPr>
        <w:t>2016</w:t>
      </w:r>
      <w:r w:rsidRPr="005A43BE">
        <w:rPr>
          <w:rFonts w:hint="eastAsia"/>
          <w:b/>
          <w:szCs w:val="21"/>
        </w:rPr>
        <w:t>春季学期开始课程设置及教学安排调整表</w:t>
      </w:r>
    </w:p>
    <w:tbl>
      <w:tblPr>
        <w:tblStyle w:val="a3"/>
        <w:tblW w:w="9180" w:type="dxa"/>
        <w:tblLook w:val="04A0"/>
      </w:tblPr>
      <w:tblGrid>
        <w:gridCol w:w="2518"/>
        <w:gridCol w:w="3260"/>
        <w:gridCol w:w="3402"/>
      </w:tblGrid>
      <w:tr w:rsidR="00264E27" w:rsidRPr="005A43BE" w:rsidTr="001C7328">
        <w:trPr>
          <w:trHeight w:val="567"/>
        </w:trPr>
        <w:tc>
          <w:tcPr>
            <w:tcW w:w="2518" w:type="dxa"/>
            <w:vAlign w:val="center"/>
          </w:tcPr>
          <w:p w:rsidR="00264E27" w:rsidRPr="005A43BE" w:rsidRDefault="00264E27" w:rsidP="00EB4945">
            <w:pPr>
              <w:rPr>
                <w:b/>
                <w:szCs w:val="21"/>
              </w:rPr>
            </w:pPr>
            <w:r w:rsidRPr="005A43BE">
              <w:rPr>
                <w:rFonts w:hint="eastAsia"/>
                <w:b/>
                <w:szCs w:val="21"/>
              </w:rPr>
              <w:t>涉及专业（层次）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64E27" w:rsidRPr="005A43BE" w:rsidRDefault="00264E27" w:rsidP="00EB4945">
            <w:pPr>
              <w:rPr>
                <w:b/>
                <w:szCs w:val="21"/>
              </w:rPr>
            </w:pPr>
            <w:r w:rsidRPr="005A43BE">
              <w:rPr>
                <w:rFonts w:hint="eastAsia"/>
                <w:b/>
                <w:szCs w:val="21"/>
              </w:rPr>
              <w:t>原课程名称及开课学期、考核方式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64E27" w:rsidRPr="005A43BE" w:rsidRDefault="00264E27" w:rsidP="00EB4945">
            <w:pPr>
              <w:rPr>
                <w:b/>
                <w:szCs w:val="21"/>
              </w:rPr>
            </w:pPr>
            <w:r w:rsidRPr="005A43BE">
              <w:rPr>
                <w:rFonts w:hint="eastAsia"/>
                <w:b/>
                <w:szCs w:val="21"/>
              </w:rPr>
              <w:t>调整后课程名称及开课学期、考核方式</w:t>
            </w:r>
          </w:p>
        </w:tc>
      </w:tr>
      <w:tr w:rsidR="00264E27" w:rsidRPr="005A43BE" w:rsidTr="001C7328">
        <w:trPr>
          <w:trHeight w:val="567"/>
        </w:trPr>
        <w:tc>
          <w:tcPr>
            <w:tcW w:w="2518" w:type="dxa"/>
            <w:vAlign w:val="center"/>
          </w:tcPr>
          <w:p w:rsidR="00264E27" w:rsidRPr="005A43BE" w:rsidRDefault="00264E27" w:rsidP="00D82C7D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通信工程（本）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64E27" w:rsidRDefault="00264E27" w:rsidP="00D82C7D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FPGA</w:t>
            </w:r>
            <w:r w:rsidRPr="005A43BE">
              <w:rPr>
                <w:rFonts w:hint="eastAsia"/>
                <w:szCs w:val="21"/>
              </w:rPr>
              <w:t>技术及应用</w:t>
            </w:r>
          </w:p>
          <w:p w:rsidR="00264E27" w:rsidRPr="005A43BE" w:rsidRDefault="00264E27" w:rsidP="00D82C7D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4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64E27" w:rsidRDefault="00264E27" w:rsidP="00D82C7D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信息安全概论</w:t>
            </w:r>
          </w:p>
          <w:p w:rsidR="00264E27" w:rsidRPr="005A43BE" w:rsidRDefault="00264E27" w:rsidP="00D82C7D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4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264E27" w:rsidRPr="005A43BE" w:rsidTr="001C7328">
        <w:trPr>
          <w:trHeight w:val="567"/>
        </w:trPr>
        <w:tc>
          <w:tcPr>
            <w:tcW w:w="2518" w:type="dxa"/>
            <w:vAlign w:val="center"/>
          </w:tcPr>
          <w:p w:rsidR="00264E27" w:rsidRPr="005A43BE" w:rsidRDefault="00264E27" w:rsidP="002B48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lastRenderedPageBreak/>
              <w:t>电子信息工程（本）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64E27" w:rsidRDefault="00264E27" w:rsidP="002B48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电子技术综合实验</w:t>
            </w:r>
          </w:p>
          <w:p w:rsidR="00264E27" w:rsidRPr="005A43BE" w:rsidRDefault="00264E27" w:rsidP="002B48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4</w:t>
            </w:r>
            <w:r w:rsidRPr="005A43BE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64E27" w:rsidRDefault="00264E27" w:rsidP="002B48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信息安全概论</w:t>
            </w:r>
          </w:p>
          <w:p w:rsidR="00264E27" w:rsidRPr="005A43BE" w:rsidRDefault="00264E27" w:rsidP="002B4848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4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264E27" w:rsidRPr="005A43BE" w:rsidTr="001C7328">
        <w:trPr>
          <w:trHeight w:val="567"/>
        </w:trPr>
        <w:tc>
          <w:tcPr>
            <w:tcW w:w="2518" w:type="dxa"/>
            <w:vAlign w:val="center"/>
          </w:tcPr>
          <w:p w:rsidR="00264E27" w:rsidRPr="005A43BE" w:rsidRDefault="00264E27" w:rsidP="00A85735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电子商务（本科）</w:t>
            </w:r>
          </w:p>
        </w:tc>
        <w:tc>
          <w:tcPr>
            <w:tcW w:w="3260" w:type="dxa"/>
            <w:vAlign w:val="center"/>
          </w:tcPr>
          <w:p w:rsidR="00264E27" w:rsidRDefault="00264E27" w:rsidP="00A85735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网络信息资源管理</w:t>
            </w:r>
          </w:p>
          <w:p w:rsidR="00264E27" w:rsidRPr="005A43BE" w:rsidRDefault="00264E27" w:rsidP="00A85735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学期）、开卷（网上考试）</w:t>
            </w:r>
          </w:p>
        </w:tc>
        <w:tc>
          <w:tcPr>
            <w:tcW w:w="3402" w:type="dxa"/>
            <w:vAlign w:val="center"/>
          </w:tcPr>
          <w:p w:rsidR="00264E27" w:rsidRDefault="00264E27" w:rsidP="00A85735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电子商务技术基础</w:t>
            </w:r>
          </w:p>
          <w:p w:rsidR="00264E27" w:rsidRPr="005A43BE" w:rsidRDefault="00264E27" w:rsidP="00A85735">
            <w:pPr>
              <w:rPr>
                <w:szCs w:val="21"/>
              </w:rPr>
            </w:pPr>
            <w:r w:rsidRPr="005A43BE">
              <w:rPr>
                <w:rFonts w:hint="eastAsia"/>
                <w:szCs w:val="21"/>
              </w:rPr>
              <w:t>（第</w:t>
            </w:r>
            <w:r w:rsidRPr="005A43BE">
              <w:rPr>
                <w:rFonts w:hint="eastAsia"/>
                <w:szCs w:val="21"/>
              </w:rPr>
              <w:t>3</w:t>
            </w:r>
            <w:r w:rsidRPr="005A43BE">
              <w:rPr>
                <w:rFonts w:hint="eastAsia"/>
                <w:szCs w:val="21"/>
              </w:rPr>
              <w:t>学期）、闭卷（卷面考试）</w:t>
            </w:r>
          </w:p>
        </w:tc>
      </w:tr>
    </w:tbl>
    <w:p w:rsidR="00A85735" w:rsidRDefault="00245FB9" w:rsidP="00033EC6">
      <w:pPr>
        <w:rPr>
          <w:szCs w:val="21"/>
        </w:rPr>
      </w:pPr>
      <w:r w:rsidRPr="005A43BE">
        <w:rPr>
          <w:rFonts w:hint="eastAsia"/>
          <w:b/>
          <w:szCs w:val="21"/>
        </w:rPr>
        <w:t>特别注意：</w:t>
      </w:r>
      <w:r w:rsidRPr="005A43BE">
        <w:rPr>
          <w:rFonts w:hint="eastAsia"/>
          <w:szCs w:val="21"/>
        </w:rPr>
        <w:t>电子商务（本科）专业课程“网络信息资源管理（第</w:t>
      </w:r>
      <w:r w:rsidRPr="005A43BE">
        <w:rPr>
          <w:rFonts w:hint="eastAsia"/>
          <w:szCs w:val="21"/>
        </w:rPr>
        <w:t>3</w:t>
      </w:r>
      <w:r w:rsidRPr="005A43BE">
        <w:rPr>
          <w:rFonts w:hint="eastAsia"/>
          <w:szCs w:val="21"/>
        </w:rPr>
        <w:t>学期）、开卷（网上考试）”在</w:t>
      </w:r>
      <w:r w:rsidRPr="005A43BE">
        <w:rPr>
          <w:rFonts w:hint="eastAsia"/>
          <w:szCs w:val="21"/>
        </w:rPr>
        <w:t>2015</w:t>
      </w:r>
      <w:r w:rsidRPr="005A43BE">
        <w:rPr>
          <w:rFonts w:hint="eastAsia"/>
          <w:szCs w:val="21"/>
        </w:rPr>
        <w:t>年秋季学期调整为闭卷（卷面考试），从</w:t>
      </w:r>
      <w:r w:rsidRPr="005A43BE">
        <w:rPr>
          <w:rFonts w:hint="eastAsia"/>
          <w:szCs w:val="21"/>
        </w:rPr>
        <w:t>2016</w:t>
      </w:r>
      <w:r w:rsidRPr="005A43BE">
        <w:rPr>
          <w:rFonts w:hint="eastAsia"/>
          <w:szCs w:val="21"/>
        </w:rPr>
        <w:t>年春季学期起，这门课程由“电子商务技术基础”替代。</w:t>
      </w:r>
    </w:p>
    <w:p w:rsidR="00396974" w:rsidRDefault="00396974" w:rsidP="00033EC6">
      <w:pPr>
        <w:rPr>
          <w:szCs w:val="21"/>
        </w:rPr>
      </w:pPr>
    </w:p>
    <w:p w:rsidR="00396974" w:rsidRDefault="00396974" w:rsidP="00033EC6">
      <w:pPr>
        <w:rPr>
          <w:szCs w:val="21"/>
        </w:rPr>
      </w:pPr>
    </w:p>
    <w:p w:rsidR="00396974" w:rsidRDefault="00396974" w:rsidP="00396974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96974">
        <w:rPr>
          <w:rFonts w:ascii="宋体" w:eastAsia="宋体" w:hAnsi="宋体" w:cs="宋体" w:hint="eastAsia"/>
          <w:kern w:val="0"/>
          <w:sz w:val="24"/>
          <w:szCs w:val="24"/>
        </w:rPr>
        <w:t>教学管理中心</w:t>
      </w:r>
    </w:p>
    <w:p w:rsidR="00396974" w:rsidRPr="00396974" w:rsidRDefault="00396974" w:rsidP="00396974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96974">
        <w:rPr>
          <w:rFonts w:ascii="宋体" w:eastAsia="宋体" w:hAnsi="宋体" w:cs="宋体" w:hint="eastAsia"/>
          <w:kern w:val="0"/>
          <w:sz w:val="24"/>
          <w:szCs w:val="24"/>
        </w:rPr>
        <w:t>2015年9月25日</w:t>
      </w:r>
      <w:r w:rsidRPr="00396974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96974" w:rsidRPr="005A43BE" w:rsidRDefault="00396974" w:rsidP="00033EC6">
      <w:pPr>
        <w:rPr>
          <w:szCs w:val="21"/>
        </w:rPr>
      </w:pPr>
    </w:p>
    <w:sectPr w:rsidR="00396974" w:rsidRPr="005A43BE" w:rsidSect="001C7328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8E9" w:rsidRDefault="00BF18E9" w:rsidP="00E3100C">
      <w:r>
        <w:separator/>
      </w:r>
    </w:p>
  </w:endnote>
  <w:endnote w:type="continuationSeparator" w:id="1">
    <w:p w:rsidR="00BF18E9" w:rsidRDefault="00BF18E9" w:rsidP="00E3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8E9" w:rsidRDefault="00BF18E9" w:rsidP="00E3100C">
      <w:r>
        <w:separator/>
      </w:r>
    </w:p>
  </w:footnote>
  <w:footnote w:type="continuationSeparator" w:id="1">
    <w:p w:rsidR="00BF18E9" w:rsidRDefault="00BF18E9" w:rsidP="00E31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518"/>
    <w:rsid w:val="00031AA6"/>
    <w:rsid w:val="00033EC6"/>
    <w:rsid w:val="000B71A6"/>
    <w:rsid w:val="001C7328"/>
    <w:rsid w:val="001E33F3"/>
    <w:rsid w:val="00245FB9"/>
    <w:rsid w:val="00253A78"/>
    <w:rsid w:val="00264E27"/>
    <w:rsid w:val="002C5C9D"/>
    <w:rsid w:val="002F4B95"/>
    <w:rsid w:val="00396974"/>
    <w:rsid w:val="003F3BAC"/>
    <w:rsid w:val="003F4A15"/>
    <w:rsid w:val="00427771"/>
    <w:rsid w:val="005A43BE"/>
    <w:rsid w:val="00602518"/>
    <w:rsid w:val="00634F72"/>
    <w:rsid w:val="00655364"/>
    <w:rsid w:val="00683E9B"/>
    <w:rsid w:val="00725411"/>
    <w:rsid w:val="00744F77"/>
    <w:rsid w:val="00791313"/>
    <w:rsid w:val="007B0809"/>
    <w:rsid w:val="007B4C48"/>
    <w:rsid w:val="008A5162"/>
    <w:rsid w:val="00946A36"/>
    <w:rsid w:val="00985A44"/>
    <w:rsid w:val="00A16B86"/>
    <w:rsid w:val="00A222BB"/>
    <w:rsid w:val="00A85735"/>
    <w:rsid w:val="00BF18E9"/>
    <w:rsid w:val="00BF5B65"/>
    <w:rsid w:val="00E0602C"/>
    <w:rsid w:val="00E3100C"/>
    <w:rsid w:val="00E51C4F"/>
    <w:rsid w:val="00F51F41"/>
    <w:rsid w:val="00F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5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3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10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10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194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2015-09-22T07:51:00Z</dcterms:created>
  <dcterms:modified xsi:type="dcterms:W3CDTF">2015-09-25T01:55:00Z</dcterms:modified>
</cp:coreProperties>
</file>