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48" w:rsidRPr="00756F91" w:rsidRDefault="00914848" w:rsidP="006275D8">
      <w:pPr>
        <w:jc w:val="center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ascii="仿宋" w:eastAsia="仿宋" w:hAnsi="仿宋" w:cs="Times New Roman"/>
          <w:sz w:val="32"/>
          <w:szCs w:val="32"/>
        </w:rPr>
        <w:t>继教教管[2014]</w:t>
      </w:r>
      <w:r w:rsidR="004B58EF" w:rsidRPr="00756F91">
        <w:rPr>
          <w:rFonts w:ascii="仿宋" w:eastAsia="仿宋" w:hAnsi="仿宋" w:cs="Times New Roman" w:hint="eastAsia"/>
          <w:sz w:val="32"/>
          <w:szCs w:val="32"/>
        </w:rPr>
        <w:t xml:space="preserve"> 34</w:t>
      </w:r>
      <w:r w:rsidRPr="00756F91">
        <w:rPr>
          <w:rFonts w:ascii="仿宋" w:eastAsia="仿宋" w:hAnsi="仿宋" w:cs="Times New Roman"/>
          <w:sz w:val="32"/>
          <w:szCs w:val="32"/>
        </w:rPr>
        <w:t>号</w:t>
      </w:r>
    </w:p>
    <w:p w:rsidR="00FE55BB" w:rsidRPr="00756F91" w:rsidRDefault="00C23633" w:rsidP="006275D8">
      <w:pPr>
        <w:jc w:val="center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ascii="仿宋" w:eastAsia="仿宋" w:hAnsi="仿宋" w:cs="Times New Roman" w:hint="eastAsia"/>
          <w:sz w:val="32"/>
          <w:szCs w:val="32"/>
        </w:rPr>
        <w:t>关于</w:t>
      </w:r>
      <w:r w:rsidR="003B4747" w:rsidRPr="00756F91">
        <w:rPr>
          <w:rFonts w:ascii="仿宋" w:eastAsia="仿宋" w:hAnsi="仿宋" w:cs="Times New Roman" w:hint="eastAsia"/>
          <w:sz w:val="32"/>
          <w:szCs w:val="32"/>
        </w:rPr>
        <w:t>2014年秋季</w:t>
      </w:r>
      <w:r w:rsidR="004B58EF" w:rsidRPr="00756F91">
        <w:rPr>
          <w:rFonts w:ascii="仿宋" w:eastAsia="仿宋" w:hAnsi="仿宋" w:cs="Times New Roman" w:hint="eastAsia"/>
          <w:sz w:val="32"/>
          <w:szCs w:val="32"/>
        </w:rPr>
        <w:t>网络教育新生</w:t>
      </w:r>
      <w:r w:rsidRPr="00756F91">
        <w:rPr>
          <w:rFonts w:ascii="仿宋" w:eastAsia="仿宋" w:hAnsi="仿宋" w:cs="Times New Roman" w:hint="eastAsia"/>
          <w:sz w:val="32"/>
          <w:szCs w:val="32"/>
        </w:rPr>
        <w:t>网上考试的通知</w:t>
      </w:r>
    </w:p>
    <w:p w:rsidR="006275D8" w:rsidRPr="00756F91" w:rsidRDefault="006275D8" w:rsidP="004B58EF">
      <w:pPr>
        <w:spacing w:line="440" w:lineRule="exact"/>
        <w:jc w:val="center"/>
        <w:rPr>
          <w:rFonts w:ascii="黑体" w:eastAsia="黑体" w:hAnsi="Calibri"/>
          <w:b/>
          <w:bCs/>
          <w:sz w:val="24"/>
          <w:szCs w:val="24"/>
        </w:rPr>
      </w:pPr>
    </w:p>
    <w:p w:rsidR="006275D8" w:rsidRPr="00756F91" w:rsidRDefault="006275D8" w:rsidP="004B58EF">
      <w:pPr>
        <w:spacing w:line="440" w:lineRule="exac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校内外各办学单位：</w:t>
      </w:r>
    </w:p>
    <w:p w:rsidR="006275D8" w:rsidRPr="00756F91" w:rsidRDefault="006275D8" w:rsidP="004B58EF">
      <w:pPr>
        <w:spacing w:line="44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根据2014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年</w:t>
      </w:r>
      <w:r w:rsidR="0094499A" w:rsidRPr="00756F91">
        <w:rPr>
          <w:rFonts w:ascii="仿宋" w:eastAsia="仿宋" w:hAnsi="仿宋" w:cs="Times New Roman" w:hint="eastAsia"/>
          <w:sz w:val="24"/>
          <w:szCs w:val="24"/>
        </w:rPr>
        <w:t>新修订</w:t>
      </w:r>
      <w:r w:rsidRPr="00756F91">
        <w:rPr>
          <w:rFonts w:ascii="仿宋" w:eastAsia="仿宋" w:hAnsi="仿宋" w:cs="Times New Roman" w:hint="eastAsia"/>
          <w:sz w:val="24"/>
          <w:szCs w:val="24"/>
        </w:rPr>
        <w:t>培养方案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的教学安排</w:t>
      </w:r>
      <w:r w:rsidRPr="00756F91">
        <w:rPr>
          <w:rFonts w:ascii="仿宋" w:eastAsia="仿宋" w:hAnsi="仿宋" w:cs="Times New Roman" w:hint="eastAsia"/>
          <w:sz w:val="24"/>
          <w:szCs w:val="24"/>
        </w:rPr>
        <w:t>，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2014年入学的网络教育新生（学号V14开头）</w:t>
      </w:r>
      <w:r w:rsidRPr="00756F91">
        <w:rPr>
          <w:rFonts w:ascii="仿宋" w:eastAsia="仿宋" w:hAnsi="仿宋" w:cs="Times New Roman" w:hint="eastAsia"/>
          <w:sz w:val="24"/>
          <w:szCs w:val="24"/>
        </w:rPr>
        <w:t>，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《大学英语3》、《计算机应用基础（专科）》和《计算机应用基础（专升本）》三门课程将</w:t>
      </w:r>
      <w:r w:rsidR="00CC79FA" w:rsidRPr="00756F91">
        <w:rPr>
          <w:rFonts w:ascii="仿宋" w:eastAsia="仿宋" w:hAnsi="仿宋" w:cs="Times New Roman" w:hint="eastAsia"/>
          <w:sz w:val="24"/>
          <w:szCs w:val="24"/>
        </w:rPr>
        <w:t>以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网上考试</w:t>
      </w:r>
      <w:r w:rsidR="00CC79FA" w:rsidRPr="00756F91">
        <w:rPr>
          <w:rFonts w:ascii="仿宋" w:eastAsia="仿宋" w:hAnsi="仿宋" w:cs="Times New Roman" w:hint="eastAsia"/>
          <w:sz w:val="24"/>
          <w:szCs w:val="24"/>
        </w:rPr>
        <w:t>方式进行考核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。</w:t>
      </w:r>
      <w:r w:rsidRPr="00756F91">
        <w:rPr>
          <w:rFonts w:ascii="仿宋" w:eastAsia="仿宋" w:hAnsi="仿宋" w:cs="Times New Roman" w:hint="eastAsia"/>
          <w:sz w:val="24"/>
          <w:szCs w:val="24"/>
        </w:rPr>
        <w:t>总校将在</w:t>
      </w:r>
      <w:r w:rsidR="00F151BA" w:rsidRPr="00756F91">
        <w:rPr>
          <w:rFonts w:ascii="仿宋" w:eastAsia="仿宋" w:hAnsi="仿宋" w:cs="Times New Roman" w:hint="eastAsia"/>
          <w:sz w:val="24"/>
          <w:szCs w:val="24"/>
        </w:rPr>
        <w:t>2014年</w:t>
      </w:r>
      <w:r w:rsidRPr="00756F91">
        <w:rPr>
          <w:rFonts w:ascii="仿宋" w:eastAsia="仿宋" w:hAnsi="仿宋" w:cs="Times New Roman" w:hint="eastAsia"/>
          <w:sz w:val="24"/>
          <w:szCs w:val="24"/>
        </w:rPr>
        <w:t>12月</w:t>
      </w:r>
      <w:r w:rsidR="00701DAE" w:rsidRPr="00756F91">
        <w:rPr>
          <w:rFonts w:ascii="仿宋" w:eastAsia="仿宋" w:hAnsi="仿宋" w:cs="Times New Roman" w:hint="eastAsia"/>
          <w:sz w:val="24"/>
          <w:szCs w:val="24"/>
        </w:rPr>
        <w:t>10日</w:t>
      </w:r>
      <w:r w:rsidR="004B58EF" w:rsidRPr="00756F91">
        <w:rPr>
          <w:rFonts w:ascii="仿宋" w:eastAsia="仿宋" w:hAnsi="仿宋" w:cs="Times New Roman" w:hint="eastAsia"/>
          <w:sz w:val="24"/>
          <w:szCs w:val="24"/>
        </w:rPr>
        <w:t>上午9：00</w:t>
      </w:r>
      <w:r w:rsidR="00701DAE" w:rsidRPr="00756F91">
        <w:rPr>
          <w:rFonts w:ascii="仿宋" w:eastAsia="仿宋" w:hAnsi="仿宋" w:cs="Times New Roman" w:hint="eastAsia"/>
          <w:sz w:val="24"/>
          <w:szCs w:val="24"/>
        </w:rPr>
        <w:t>至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2</w:t>
      </w:r>
      <w:r w:rsidR="00AD4A5A" w:rsidRPr="00756F91">
        <w:rPr>
          <w:rFonts w:ascii="仿宋" w:eastAsia="仿宋" w:hAnsi="仿宋" w:cs="Times New Roman" w:hint="eastAsia"/>
          <w:sz w:val="24"/>
          <w:szCs w:val="24"/>
        </w:rPr>
        <w:t>5</w:t>
      </w:r>
      <w:r w:rsidR="008726D8" w:rsidRPr="00756F91">
        <w:rPr>
          <w:rFonts w:ascii="仿宋" w:eastAsia="仿宋" w:hAnsi="仿宋" w:cs="Times New Roman" w:hint="eastAsia"/>
          <w:sz w:val="24"/>
          <w:szCs w:val="24"/>
        </w:rPr>
        <w:t>日</w:t>
      </w:r>
      <w:r w:rsidR="004B58EF" w:rsidRPr="00756F91">
        <w:rPr>
          <w:rFonts w:ascii="仿宋" w:eastAsia="仿宋" w:hAnsi="仿宋" w:cs="Times New Roman" w:hint="eastAsia"/>
          <w:sz w:val="24"/>
          <w:szCs w:val="24"/>
        </w:rPr>
        <w:t>下午18：00</w:t>
      </w:r>
      <w:r w:rsidRPr="00756F91">
        <w:rPr>
          <w:rFonts w:ascii="仿宋" w:eastAsia="仿宋" w:hAnsi="仿宋" w:cs="Times New Roman" w:hint="eastAsia"/>
          <w:sz w:val="24"/>
          <w:szCs w:val="24"/>
        </w:rPr>
        <w:t>开放网上考试系统</w:t>
      </w:r>
      <w:r w:rsidR="00AD4A5A" w:rsidRPr="00756F91">
        <w:rPr>
          <w:rFonts w:ascii="仿宋" w:eastAsia="仿宋" w:hAnsi="仿宋" w:cs="Times New Roman" w:hint="eastAsia"/>
          <w:sz w:val="24"/>
          <w:szCs w:val="24"/>
        </w:rPr>
        <w:t>，目前学生可登陆学习平台进行模拟考试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，提前熟悉考试环境</w:t>
      </w:r>
      <w:r w:rsidRPr="00756F91">
        <w:rPr>
          <w:rFonts w:ascii="仿宋" w:eastAsia="仿宋" w:hAnsi="仿宋" w:cs="Times New Roman" w:hint="eastAsia"/>
          <w:sz w:val="24"/>
          <w:szCs w:val="24"/>
        </w:rPr>
        <w:t>。请各办学单位老师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及时</w:t>
      </w:r>
      <w:r w:rsidRPr="00756F91">
        <w:rPr>
          <w:rFonts w:ascii="仿宋" w:eastAsia="仿宋" w:hAnsi="仿宋" w:cs="Times New Roman" w:hint="eastAsia"/>
          <w:sz w:val="24"/>
          <w:szCs w:val="24"/>
        </w:rPr>
        <w:t>通知所有</w:t>
      </w:r>
      <w:r w:rsidR="007076E6" w:rsidRPr="00756F91">
        <w:rPr>
          <w:rFonts w:ascii="仿宋" w:eastAsia="仿宋" w:hAnsi="仿宋" w:cs="Times New Roman" w:hint="eastAsia"/>
          <w:sz w:val="24"/>
          <w:szCs w:val="24"/>
        </w:rPr>
        <w:t>涉及本次网上考试的</w:t>
      </w:r>
      <w:r w:rsidRPr="00756F91">
        <w:rPr>
          <w:rFonts w:ascii="仿宋" w:eastAsia="仿宋" w:hAnsi="仿宋" w:cs="Times New Roman" w:hint="eastAsia"/>
          <w:sz w:val="24"/>
          <w:szCs w:val="24"/>
        </w:rPr>
        <w:t>学生按照规定进行</w:t>
      </w:r>
      <w:r w:rsidR="00CC79FA" w:rsidRPr="00756F91">
        <w:rPr>
          <w:rFonts w:ascii="仿宋" w:eastAsia="仿宋" w:hAnsi="仿宋" w:cs="Times New Roman" w:hint="eastAsia"/>
          <w:sz w:val="24"/>
          <w:szCs w:val="24"/>
        </w:rPr>
        <w:t>模拟练习和</w:t>
      </w:r>
      <w:r w:rsidRPr="00756F91">
        <w:rPr>
          <w:rFonts w:ascii="仿宋" w:eastAsia="仿宋" w:hAnsi="仿宋" w:cs="Times New Roman" w:hint="eastAsia"/>
          <w:sz w:val="24"/>
          <w:szCs w:val="24"/>
        </w:rPr>
        <w:t>网上考试。</w:t>
      </w:r>
      <w:r w:rsidR="001D693E" w:rsidRPr="00756F91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6A15F3" w:rsidRPr="00756F91" w:rsidRDefault="006275D8" w:rsidP="006A15F3">
      <w:pPr>
        <w:widowControl/>
        <w:snapToGrid w:val="0"/>
        <w:spacing w:line="400" w:lineRule="exact"/>
        <w:ind w:firstLine="420"/>
        <w:jc w:val="lef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网上考试的时间为90分钟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，题型均为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50道</w:t>
      </w:r>
      <w:r w:rsidR="001D693E" w:rsidRPr="00756F91">
        <w:rPr>
          <w:rFonts w:ascii="仿宋" w:eastAsia="仿宋" w:hAnsi="仿宋" w:cs="Times New Roman" w:hint="eastAsia"/>
          <w:sz w:val="24"/>
          <w:szCs w:val="24"/>
        </w:rPr>
        <w:t>客观题</w:t>
      </w:r>
      <w:r w:rsidRPr="00756F91">
        <w:rPr>
          <w:rFonts w:ascii="仿宋" w:eastAsia="仿宋" w:hAnsi="仿宋" w:cs="Times New Roman" w:hint="eastAsia"/>
          <w:sz w:val="24"/>
          <w:szCs w:val="24"/>
        </w:rPr>
        <w:t>。计时从开始考试起，90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分钟后如学生未提交，则系统会自动提交试卷</w:t>
      </w:r>
      <w:r w:rsidRPr="00756F91">
        <w:rPr>
          <w:rFonts w:ascii="仿宋" w:eastAsia="仿宋" w:hAnsi="仿宋" w:cs="Times New Roman" w:hint="eastAsia"/>
          <w:sz w:val="24"/>
          <w:szCs w:val="24"/>
        </w:rPr>
        <w:t>。具体</w:t>
      </w:r>
      <w:r w:rsidR="00CC79FA" w:rsidRPr="00756F91">
        <w:rPr>
          <w:rFonts w:ascii="仿宋" w:eastAsia="仿宋" w:hAnsi="仿宋" w:cs="Times New Roman" w:hint="eastAsia"/>
          <w:sz w:val="24"/>
          <w:szCs w:val="24"/>
        </w:rPr>
        <w:t>模拟练习和</w:t>
      </w:r>
      <w:r w:rsidRPr="00756F91">
        <w:rPr>
          <w:rFonts w:ascii="仿宋" w:eastAsia="仿宋" w:hAnsi="仿宋" w:cs="Times New Roman" w:hint="eastAsia"/>
          <w:sz w:val="24"/>
          <w:szCs w:val="24"/>
        </w:rPr>
        <w:t>考试流程请查看附件1。如学生在开始考试后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出现死机等</w:t>
      </w:r>
      <w:r w:rsidRPr="00756F91">
        <w:rPr>
          <w:rFonts w:ascii="仿宋" w:eastAsia="仿宋" w:hAnsi="仿宋" w:cs="Times New Roman" w:hint="eastAsia"/>
          <w:sz w:val="24"/>
          <w:szCs w:val="24"/>
        </w:rPr>
        <w:t>特殊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情况导致不能正常</w:t>
      </w:r>
      <w:r w:rsidRPr="00756F91">
        <w:rPr>
          <w:rFonts w:ascii="仿宋" w:eastAsia="仿宋" w:hAnsi="仿宋" w:cs="Times New Roman" w:hint="eastAsia"/>
          <w:sz w:val="24"/>
          <w:szCs w:val="24"/>
        </w:rPr>
        <w:t>考试的，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可</w:t>
      </w:r>
      <w:r w:rsidR="00092E52" w:rsidRPr="00756F91">
        <w:rPr>
          <w:rFonts w:ascii="仿宋" w:eastAsia="仿宋" w:hAnsi="仿宋" w:cs="Times New Roman" w:hint="eastAsia"/>
          <w:sz w:val="24"/>
          <w:szCs w:val="24"/>
        </w:rPr>
        <w:t>重启电脑后继续考试</w:t>
      </w:r>
      <w:r w:rsidR="001E2C9D">
        <w:rPr>
          <w:rFonts w:ascii="仿宋" w:eastAsia="仿宋" w:hAnsi="仿宋" w:cs="Times New Roman" w:hint="eastAsia"/>
          <w:sz w:val="24"/>
          <w:szCs w:val="24"/>
        </w:rPr>
        <w:t>；</w:t>
      </w:r>
      <w:r w:rsidR="00092E52" w:rsidRPr="00756F91">
        <w:rPr>
          <w:rFonts w:ascii="仿宋" w:eastAsia="仿宋" w:hAnsi="仿宋" w:cs="Times New Roman" w:hint="eastAsia"/>
          <w:sz w:val="24"/>
          <w:szCs w:val="24"/>
        </w:rPr>
        <w:t>如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出现异常情况</w:t>
      </w:r>
      <w:r w:rsidR="00092E52" w:rsidRPr="00756F91">
        <w:rPr>
          <w:rFonts w:ascii="仿宋" w:eastAsia="仿宋" w:hAnsi="仿宋" w:cs="Times New Roman" w:hint="eastAsia"/>
          <w:sz w:val="24"/>
          <w:szCs w:val="24"/>
        </w:rPr>
        <w:t>而不能继续进行考试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的</w:t>
      </w:r>
      <w:r w:rsidR="00092E52" w:rsidRPr="00756F91">
        <w:rPr>
          <w:rFonts w:ascii="仿宋" w:eastAsia="仿宋" w:hAnsi="仿宋" w:cs="Times New Roman" w:hint="eastAsia"/>
          <w:sz w:val="24"/>
          <w:szCs w:val="24"/>
        </w:rPr>
        <w:t>情况，请在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一天内向学习中心申诉，学习中心收集情况后按</w:t>
      </w:r>
      <w:r w:rsidRPr="00756F91">
        <w:rPr>
          <w:rFonts w:ascii="仿宋" w:eastAsia="仿宋" w:hAnsi="仿宋" w:cs="Times New Roman" w:hint="eastAsia"/>
          <w:sz w:val="24"/>
          <w:szCs w:val="24"/>
        </w:rPr>
        <w:t>附件2</w:t>
      </w:r>
      <w:r w:rsidR="003B4747" w:rsidRPr="00756F91">
        <w:rPr>
          <w:rFonts w:ascii="仿宋" w:eastAsia="仿宋" w:hAnsi="仿宋" w:cs="Times New Roman" w:hint="eastAsia"/>
          <w:sz w:val="24"/>
          <w:szCs w:val="24"/>
        </w:rPr>
        <w:t>的形式上报总校，由总校</w:t>
      </w:r>
      <w:r w:rsidRPr="00756F91">
        <w:rPr>
          <w:rFonts w:ascii="仿宋" w:eastAsia="仿宋" w:hAnsi="仿宋" w:cs="Times New Roman" w:hint="eastAsia"/>
          <w:sz w:val="24"/>
          <w:szCs w:val="24"/>
        </w:rPr>
        <w:t>处理学生考试异常情况。</w:t>
      </w:r>
    </w:p>
    <w:p w:rsidR="006A15F3" w:rsidRPr="00756F91" w:rsidRDefault="006A15F3" w:rsidP="006A15F3">
      <w:pPr>
        <w:widowControl/>
        <w:snapToGrid w:val="0"/>
        <w:spacing w:line="400" w:lineRule="exact"/>
        <w:ind w:firstLine="420"/>
        <w:jc w:val="left"/>
        <w:rPr>
          <w:rFonts w:ascii="Verdana" w:hAnsi="Verdana"/>
          <w:spacing w:val="20"/>
          <w:kern w:val="10"/>
          <w:sz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联系人：刘丁韬，联系电话</w:t>
      </w:r>
      <w:r w:rsidRPr="00756F91">
        <w:rPr>
          <w:rFonts w:ascii="仿宋" w:eastAsia="仿宋" w:hAnsi="仿宋" w:cs="Times New Roman"/>
          <w:sz w:val="24"/>
          <w:szCs w:val="24"/>
        </w:rPr>
        <w:t>028-83206665</w:t>
      </w:r>
      <w:r w:rsidRPr="00756F91">
        <w:rPr>
          <w:rFonts w:ascii="仿宋" w:eastAsia="仿宋" w:hAnsi="仿宋" w:cs="Times New Roman" w:hint="eastAsia"/>
          <w:sz w:val="24"/>
          <w:szCs w:val="24"/>
        </w:rPr>
        <w:t>，邮箱：</w:t>
      </w:r>
      <w:r w:rsidRPr="00756F91">
        <w:rPr>
          <w:rFonts w:ascii="仿宋" w:eastAsia="仿宋" w:hAnsi="仿宋" w:cs="Times New Roman"/>
          <w:sz w:val="24"/>
          <w:szCs w:val="24"/>
        </w:rPr>
        <w:t>43603455@qq.com</w:t>
      </w:r>
      <w:r w:rsidRPr="00756F91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6275D8" w:rsidRPr="00756F91" w:rsidRDefault="006275D8" w:rsidP="004B58EF">
      <w:pPr>
        <w:spacing w:line="44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特此通知</w:t>
      </w:r>
    </w:p>
    <w:p w:rsidR="006275D8" w:rsidRPr="00756F91" w:rsidRDefault="006275D8" w:rsidP="004B58EF">
      <w:pPr>
        <w:spacing w:line="44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附件1：网上考试流程</w:t>
      </w:r>
    </w:p>
    <w:p w:rsidR="006275D8" w:rsidRPr="00756F91" w:rsidRDefault="006275D8" w:rsidP="004B58EF">
      <w:pPr>
        <w:spacing w:line="44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附件2：学生</w:t>
      </w:r>
      <w:r w:rsidR="004B58EF" w:rsidRPr="00756F91">
        <w:rPr>
          <w:rFonts w:ascii="仿宋" w:eastAsia="仿宋" w:hAnsi="仿宋" w:cs="Times New Roman" w:hint="eastAsia"/>
          <w:sz w:val="24"/>
          <w:szCs w:val="24"/>
        </w:rPr>
        <w:t>网上考试</w:t>
      </w:r>
      <w:r w:rsidRPr="00756F91">
        <w:rPr>
          <w:rFonts w:ascii="仿宋" w:eastAsia="仿宋" w:hAnsi="仿宋" w:cs="Times New Roman" w:hint="eastAsia"/>
          <w:sz w:val="24"/>
          <w:szCs w:val="24"/>
        </w:rPr>
        <w:t>异常情况汇总表</w:t>
      </w:r>
    </w:p>
    <w:p w:rsidR="006275D8" w:rsidRPr="00756F91" w:rsidRDefault="006275D8" w:rsidP="004B58EF">
      <w:pPr>
        <w:spacing w:line="440" w:lineRule="exact"/>
        <w:rPr>
          <w:rFonts w:ascii="仿宋" w:eastAsia="仿宋" w:hAnsi="仿宋" w:cs="Times New Roman"/>
          <w:sz w:val="24"/>
          <w:szCs w:val="24"/>
        </w:rPr>
      </w:pPr>
    </w:p>
    <w:p w:rsidR="004B58EF" w:rsidRPr="00756F91" w:rsidRDefault="004B58EF" w:rsidP="004B58EF">
      <w:pPr>
        <w:spacing w:line="440" w:lineRule="exact"/>
        <w:rPr>
          <w:rFonts w:ascii="仿宋" w:eastAsia="仿宋" w:hAnsi="仿宋" w:cs="Times New Roman"/>
          <w:sz w:val="24"/>
          <w:szCs w:val="24"/>
        </w:rPr>
      </w:pPr>
    </w:p>
    <w:p w:rsidR="004B58EF" w:rsidRPr="00756F91" w:rsidRDefault="004B58EF" w:rsidP="004B58EF">
      <w:pPr>
        <w:spacing w:line="440" w:lineRule="exact"/>
        <w:rPr>
          <w:rFonts w:ascii="仿宋" w:eastAsia="仿宋" w:hAnsi="仿宋" w:cs="Times New Roman"/>
          <w:sz w:val="24"/>
          <w:szCs w:val="24"/>
        </w:rPr>
      </w:pPr>
    </w:p>
    <w:p w:rsidR="006275D8" w:rsidRPr="00756F91" w:rsidRDefault="00D8375B" w:rsidP="004B58EF">
      <w:pPr>
        <w:spacing w:line="440" w:lineRule="exact"/>
        <w:jc w:val="righ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/>
          <w:sz w:val="24"/>
          <w:szCs w:val="24"/>
        </w:rPr>
        <w:t>电子科技大学继续教育学院教学管理中心</w:t>
      </w:r>
    </w:p>
    <w:p w:rsidR="007076E6" w:rsidRPr="00756F91" w:rsidRDefault="006275D8" w:rsidP="004B58EF">
      <w:pPr>
        <w:widowControl/>
        <w:spacing w:line="440" w:lineRule="exact"/>
        <w:ind w:right="1280"/>
        <w:jc w:val="righ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2014年12月1日</w:t>
      </w:r>
    </w:p>
    <w:p w:rsidR="00701DAE" w:rsidRPr="00756F91" w:rsidRDefault="00701DAE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ascii="仿宋" w:eastAsia="仿宋" w:hAnsi="仿宋" w:cs="Times New Roman"/>
          <w:sz w:val="32"/>
          <w:szCs w:val="32"/>
        </w:rPr>
        <w:br w:type="page"/>
      </w:r>
    </w:p>
    <w:p w:rsidR="006275D8" w:rsidRPr="00756F91" w:rsidRDefault="00606CBC" w:rsidP="00701DAE">
      <w:pPr>
        <w:widowControl/>
        <w:ind w:right="640"/>
        <w:jc w:val="center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ascii="仿宋" w:eastAsia="仿宋" w:hAnsi="仿宋" w:cs="Times New Roman" w:hint="eastAsia"/>
          <w:sz w:val="32"/>
          <w:szCs w:val="32"/>
        </w:rPr>
        <w:lastRenderedPageBreak/>
        <w:t>附件1：网上考试流程</w:t>
      </w:r>
    </w:p>
    <w:p w:rsidR="00606CBC" w:rsidRPr="00756F91" w:rsidRDefault="00606CBC" w:rsidP="004B58EF">
      <w:pPr>
        <w:widowControl/>
        <w:spacing w:line="440" w:lineRule="exact"/>
        <w:ind w:right="641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1、学生用学号和密码登陆学习平台，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点击“在线考试”——“查看考试科目”，</w:t>
      </w:r>
      <w:r w:rsidR="007076E6" w:rsidRPr="00756F91">
        <w:rPr>
          <w:rFonts w:ascii="仿宋" w:eastAsia="仿宋" w:hAnsi="仿宋" w:cs="Times New Roman" w:hint="eastAsia"/>
          <w:sz w:val="24"/>
          <w:szCs w:val="24"/>
        </w:rPr>
        <w:t>按图表1所示进入进入考试系统。</w:t>
      </w:r>
    </w:p>
    <w:p w:rsidR="007076E6" w:rsidRPr="00756F91" w:rsidRDefault="007076E6" w:rsidP="007076E6">
      <w:pPr>
        <w:keepNext/>
        <w:widowControl/>
        <w:ind w:right="640"/>
      </w:pPr>
      <w:r w:rsidRPr="00756F91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5274310" cy="2239433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8E1" w:rsidRPr="00756F91" w:rsidRDefault="007076E6" w:rsidP="004B58EF">
      <w:pPr>
        <w:pStyle w:val="a8"/>
        <w:jc w:val="center"/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894947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894947" w:rsidRPr="00756F91">
        <w:fldChar w:fldCharType="separate"/>
      </w:r>
      <w:r w:rsidR="009618E1" w:rsidRPr="00756F91">
        <w:rPr>
          <w:noProof/>
        </w:rPr>
        <w:t>1</w:t>
      </w:r>
      <w:r w:rsidR="00894947" w:rsidRPr="00756F91">
        <w:fldChar w:fldCharType="end"/>
      </w:r>
    </w:p>
    <w:p w:rsidR="007076E6" w:rsidRPr="00756F91" w:rsidRDefault="007076E6" w:rsidP="004B58EF">
      <w:pPr>
        <w:widowControl/>
        <w:spacing w:line="440" w:lineRule="exact"/>
        <w:ind w:right="641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2、进入考试系统后学生</w:t>
      </w:r>
      <w:r w:rsidR="00CC79FA" w:rsidRPr="00756F91">
        <w:rPr>
          <w:rFonts w:ascii="仿宋" w:eastAsia="仿宋" w:hAnsi="仿宋" w:cs="Times New Roman" w:hint="eastAsia"/>
          <w:sz w:val="24"/>
          <w:szCs w:val="24"/>
        </w:rPr>
        <w:t>可看到</w:t>
      </w:r>
      <w:r w:rsidRPr="00756F91">
        <w:rPr>
          <w:rFonts w:ascii="仿宋" w:eastAsia="仿宋" w:hAnsi="仿宋" w:cs="Times New Roman" w:hint="eastAsia"/>
          <w:sz w:val="24"/>
          <w:szCs w:val="24"/>
        </w:rPr>
        <w:t>本次</w:t>
      </w:r>
      <w:r w:rsidR="00CC79FA" w:rsidRPr="00756F91">
        <w:rPr>
          <w:rFonts w:ascii="仿宋" w:eastAsia="仿宋" w:hAnsi="仿宋" w:cs="Times New Roman" w:hint="eastAsia"/>
          <w:sz w:val="24"/>
          <w:szCs w:val="24"/>
        </w:rPr>
        <w:t>网上</w:t>
      </w:r>
      <w:r w:rsidRPr="00756F91">
        <w:rPr>
          <w:rFonts w:ascii="仿宋" w:eastAsia="仿宋" w:hAnsi="仿宋" w:cs="Times New Roman" w:hint="eastAsia"/>
          <w:sz w:val="24"/>
          <w:szCs w:val="24"/>
        </w:rPr>
        <w:t>考试的科目。</w:t>
      </w:r>
      <w:r w:rsidR="00CC79FA" w:rsidRPr="00756F91">
        <w:rPr>
          <w:rFonts w:ascii="仿宋" w:eastAsia="仿宋" w:hAnsi="仿宋" w:cs="Times New Roman" w:hint="eastAsia"/>
          <w:sz w:val="24"/>
          <w:szCs w:val="24"/>
        </w:rPr>
        <w:t>每科目有模拟考试和正式考试两个按纽。见</w:t>
      </w:r>
      <w:r w:rsidRPr="00756F91">
        <w:rPr>
          <w:rFonts w:ascii="仿宋" w:eastAsia="仿宋" w:hAnsi="仿宋" w:cs="Times New Roman" w:hint="eastAsia"/>
          <w:sz w:val="24"/>
          <w:szCs w:val="24"/>
        </w:rPr>
        <w:t>图表2。</w:t>
      </w:r>
    </w:p>
    <w:p w:rsidR="007076E6" w:rsidRPr="00756F91" w:rsidRDefault="007076E6" w:rsidP="007076E6">
      <w:pPr>
        <w:keepNext/>
        <w:widowControl/>
        <w:ind w:right="640"/>
      </w:pPr>
      <w:r w:rsidRPr="00756F91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5274310" cy="127889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8E1" w:rsidRPr="00756F91" w:rsidRDefault="007076E6" w:rsidP="004B58EF">
      <w:pPr>
        <w:pStyle w:val="a8"/>
        <w:jc w:val="center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894947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894947" w:rsidRPr="00756F91">
        <w:fldChar w:fldCharType="separate"/>
      </w:r>
      <w:r w:rsidR="009618E1" w:rsidRPr="00756F91">
        <w:rPr>
          <w:noProof/>
        </w:rPr>
        <w:t>2</w:t>
      </w:r>
      <w:r w:rsidR="00894947" w:rsidRPr="00756F91">
        <w:fldChar w:fldCharType="end"/>
      </w:r>
    </w:p>
    <w:p w:rsidR="009618E1" w:rsidRPr="00756F91" w:rsidRDefault="007076E6" w:rsidP="004B58EF">
      <w:pPr>
        <w:spacing w:line="440" w:lineRule="exac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3、考生</w:t>
      </w:r>
      <w:r w:rsidR="00CC79FA" w:rsidRPr="00756F91">
        <w:rPr>
          <w:rFonts w:ascii="仿宋" w:eastAsia="仿宋" w:hAnsi="仿宋" w:cs="Times New Roman" w:hint="eastAsia"/>
          <w:sz w:val="24"/>
          <w:szCs w:val="24"/>
        </w:rPr>
        <w:t>在正式考试前务必先</w:t>
      </w:r>
      <w:r w:rsidRPr="00756F91">
        <w:rPr>
          <w:rFonts w:ascii="仿宋" w:eastAsia="仿宋" w:hAnsi="仿宋" w:cs="Times New Roman" w:hint="eastAsia"/>
          <w:sz w:val="24"/>
          <w:szCs w:val="24"/>
        </w:rPr>
        <w:t>点击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“</w:t>
      </w:r>
      <w:r w:rsidRPr="00756F91">
        <w:rPr>
          <w:rFonts w:ascii="仿宋" w:eastAsia="仿宋" w:hAnsi="仿宋" w:cs="Times New Roman" w:hint="eastAsia"/>
          <w:sz w:val="24"/>
          <w:szCs w:val="24"/>
        </w:rPr>
        <w:t>模拟考试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”按纽，</w:t>
      </w:r>
      <w:r w:rsidRPr="00756F91">
        <w:rPr>
          <w:rFonts w:ascii="仿宋" w:eastAsia="仿宋" w:hAnsi="仿宋" w:cs="Times New Roman" w:hint="eastAsia"/>
          <w:sz w:val="24"/>
          <w:szCs w:val="24"/>
        </w:rPr>
        <w:t>进入模拟考试系统进行测试</w:t>
      </w:r>
      <w:r w:rsidR="005C714D" w:rsidRPr="00756F91">
        <w:rPr>
          <w:rFonts w:ascii="仿宋" w:eastAsia="仿宋" w:hAnsi="仿宋" w:cs="Times New Roman" w:hint="eastAsia"/>
          <w:sz w:val="24"/>
          <w:szCs w:val="24"/>
        </w:rPr>
        <w:t>，提前熟悉题型和考试环境</w:t>
      </w:r>
      <w:r w:rsidRPr="00756F91">
        <w:rPr>
          <w:rFonts w:ascii="仿宋" w:eastAsia="仿宋" w:hAnsi="仿宋" w:cs="Times New Roman" w:hint="eastAsia"/>
          <w:sz w:val="24"/>
          <w:szCs w:val="24"/>
        </w:rPr>
        <w:t>。测试正常后</w:t>
      </w:r>
      <w:r w:rsidR="00DB4A5D" w:rsidRPr="00756F91">
        <w:rPr>
          <w:rFonts w:ascii="仿宋" w:eastAsia="仿宋" w:hAnsi="仿宋" w:cs="Times New Roman" w:hint="eastAsia"/>
          <w:sz w:val="24"/>
          <w:szCs w:val="24"/>
        </w:rPr>
        <w:t>在开放正式考试时间段，学生可随时</w:t>
      </w:r>
      <w:r w:rsidRPr="00756F91">
        <w:rPr>
          <w:rFonts w:ascii="仿宋" w:eastAsia="仿宋" w:hAnsi="仿宋" w:cs="Times New Roman" w:hint="eastAsia"/>
          <w:sz w:val="24"/>
          <w:szCs w:val="24"/>
        </w:rPr>
        <w:t>开始进行正式考试</w:t>
      </w:r>
      <w:r w:rsidR="00DB4A5D" w:rsidRPr="00756F91">
        <w:rPr>
          <w:rFonts w:ascii="仿宋" w:eastAsia="仿宋" w:hAnsi="仿宋" w:cs="Times New Roman" w:hint="eastAsia"/>
          <w:sz w:val="24"/>
          <w:szCs w:val="24"/>
        </w:rPr>
        <w:t>，正式考试只有一次提交试卷机会</w:t>
      </w:r>
      <w:r w:rsidRPr="00756F91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7076E6" w:rsidRPr="00756F91" w:rsidRDefault="007076E6" w:rsidP="004B58EF">
      <w:pPr>
        <w:spacing w:line="440" w:lineRule="exac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4、</w:t>
      </w:r>
      <w:r w:rsidR="002A6299" w:rsidRPr="00756F91">
        <w:rPr>
          <w:rFonts w:ascii="仿宋" w:eastAsia="仿宋" w:hAnsi="仿宋" w:cs="Times New Roman" w:hint="eastAsia"/>
          <w:sz w:val="24"/>
          <w:szCs w:val="24"/>
        </w:rPr>
        <w:t>学生进入考试</w:t>
      </w:r>
      <w:r w:rsidR="009618E1" w:rsidRPr="00756F91">
        <w:rPr>
          <w:rFonts w:ascii="仿宋" w:eastAsia="仿宋" w:hAnsi="仿宋" w:cs="Times New Roman" w:hint="eastAsia"/>
          <w:sz w:val="24"/>
          <w:szCs w:val="24"/>
        </w:rPr>
        <w:t>系统后</w:t>
      </w:r>
      <w:r w:rsidR="002A6299" w:rsidRPr="00756F91">
        <w:rPr>
          <w:rFonts w:ascii="仿宋" w:eastAsia="仿宋" w:hAnsi="仿宋" w:cs="Times New Roman" w:hint="eastAsia"/>
          <w:sz w:val="24"/>
          <w:szCs w:val="24"/>
        </w:rPr>
        <w:t>点击“参加考试”</w:t>
      </w:r>
      <w:r w:rsidR="002A6299" w:rsidRPr="00756F91">
        <w:rPr>
          <w:rFonts w:ascii="仿宋" w:eastAsia="仿宋" w:hAnsi="仿宋" w:cs="Times New Roman" w:hint="eastAsia"/>
          <w:b/>
          <w:sz w:val="24"/>
          <w:szCs w:val="24"/>
        </w:rPr>
        <w:t>，</w:t>
      </w:r>
      <w:r w:rsidR="002A6299" w:rsidRPr="00756F91">
        <w:rPr>
          <w:rFonts w:ascii="仿宋" w:eastAsia="仿宋" w:hAnsi="仿宋" w:cs="Times New Roman" w:hint="eastAsia"/>
          <w:sz w:val="24"/>
          <w:szCs w:val="24"/>
        </w:rPr>
        <w:t>即可进入试卷开始考试。见</w:t>
      </w:r>
      <w:r w:rsidR="009618E1" w:rsidRPr="00756F91">
        <w:rPr>
          <w:rFonts w:ascii="仿宋" w:eastAsia="仿宋" w:hAnsi="仿宋" w:cs="Times New Roman" w:hint="eastAsia"/>
          <w:sz w:val="24"/>
          <w:szCs w:val="24"/>
        </w:rPr>
        <w:t>图</w:t>
      </w:r>
      <w:r w:rsidR="008E34A0" w:rsidRPr="00756F91">
        <w:rPr>
          <w:rFonts w:ascii="仿宋" w:eastAsia="仿宋" w:hAnsi="仿宋" w:cs="Times New Roman" w:hint="eastAsia"/>
          <w:sz w:val="24"/>
          <w:szCs w:val="24"/>
        </w:rPr>
        <w:t>表</w:t>
      </w:r>
      <w:r w:rsidR="009618E1" w:rsidRPr="00756F91">
        <w:rPr>
          <w:rFonts w:ascii="仿宋" w:eastAsia="仿宋" w:hAnsi="仿宋" w:cs="Times New Roman" w:hint="eastAsia"/>
          <w:sz w:val="24"/>
          <w:szCs w:val="24"/>
        </w:rPr>
        <w:t>3。</w:t>
      </w:r>
    </w:p>
    <w:p w:rsidR="009618E1" w:rsidRPr="00756F91" w:rsidRDefault="009618E1" w:rsidP="009618E1">
      <w:pPr>
        <w:keepNext/>
      </w:pPr>
      <w:r w:rsidRPr="00756F91">
        <w:rPr>
          <w:noProof/>
        </w:rPr>
        <w:drawing>
          <wp:inline distT="0" distB="0" distL="0" distR="0">
            <wp:extent cx="5274310" cy="762413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8E1" w:rsidRPr="00756F91" w:rsidRDefault="009618E1" w:rsidP="009618E1">
      <w:pPr>
        <w:pStyle w:val="a8"/>
        <w:jc w:val="center"/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894947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894947" w:rsidRPr="00756F91">
        <w:fldChar w:fldCharType="separate"/>
      </w:r>
      <w:r w:rsidRPr="00756F91">
        <w:rPr>
          <w:noProof/>
        </w:rPr>
        <w:t>3</w:t>
      </w:r>
      <w:r w:rsidR="00894947" w:rsidRPr="00756F91">
        <w:fldChar w:fldCharType="end"/>
      </w:r>
    </w:p>
    <w:p w:rsidR="009618E1" w:rsidRPr="00756F91" w:rsidRDefault="009618E1" w:rsidP="004B58EF">
      <w:pPr>
        <w:widowControl/>
        <w:spacing w:line="440" w:lineRule="exact"/>
        <w:jc w:val="lef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注意：模拟系统</w:t>
      </w:r>
      <w:r w:rsidR="002A6299" w:rsidRPr="00756F91">
        <w:rPr>
          <w:rFonts w:ascii="仿宋" w:eastAsia="仿宋" w:hAnsi="仿宋" w:cs="Times New Roman" w:hint="eastAsia"/>
          <w:sz w:val="24"/>
          <w:szCs w:val="24"/>
        </w:rPr>
        <w:t>仅供练习，</w:t>
      </w:r>
      <w:r w:rsidRPr="00756F91">
        <w:rPr>
          <w:rFonts w:ascii="仿宋" w:eastAsia="仿宋" w:hAnsi="仿宋" w:cs="Times New Roman" w:hint="eastAsia"/>
          <w:sz w:val="24"/>
          <w:szCs w:val="24"/>
        </w:rPr>
        <w:t>不计</w:t>
      </w:r>
      <w:r w:rsidR="002A6299" w:rsidRPr="00756F91">
        <w:rPr>
          <w:rFonts w:ascii="仿宋" w:eastAsia="仿宋" w:hAnsi="仿宋" w:cs="Times New Roman" w:hint="eastAsia"/>
          <w:sz w:val="24"/>
          <w:szCs w:val="24"/>
        </w:rPr>
        <w:t>成绩</w:t>
      </w:r>
      <w:r w:rsidRPr="00756F91">
        <w:rPr>
          <w:rFonts w:ascii="仿宋" w:eastAsia="仿宋" w:hAnsi="仿宋" w:cs="Times New Roman" w:hint="eastAsia"/>
          <w:sz w:val="24"/>
          <w:szCs w:val="24"/>
        </w:rPr>
        <w:t>。在正式考试开始后90分钟系统会自动交卷，请学生在规定时间之前</w:t>
      </w:r>
      <w:r w:rsidR="002A6299" w:rsidRPr="00756F91">
        <w:rPr>
          <w:rFonts w:ascii="仿宋" w:eastAsia="仿宋" w:hAnsi="仿宋" w:cs="Times New Roman" w:hint="eastAsia"/>
          <w:sz w:val="24"/>
          <w:szCs w:val="24"/>
        </w:rPr>
        <w:t>提</w:t>
      </w:r>
      <w:r w:rsidRPr="00756F91">
        <w:rPr>
          <w:rFonts w:ascii="仿宋" w:eastAsia="仿宋" w:hAnsi="仿宋" w:cs="Times New Roman" w:hint="eastAsia"/>
          <w:sz w:val="24"/>
          <w:szCs w:val="24"/>
        </w:rPr>
        <w:t>交</w:t>
      </w:r>
      <w:r w:rsidR="002A6299" w:rsidRPr="00756F91">
        <w:rPr>
          <w:rFonts w:ascii="仿宋" w:eastAsia="仿宋" w:hAnsi="仿宋" w:cs="Times New Roman" w:hint="eastAsia"/>
          <w:sz w:val="24"/>
          <w:szCs w:val="24"/>
        </w:rPr>
        <w:t>试</w:t>
      </w:r>
      <w:r w:rsidRPr="00756F91">
        <w:rPr>
          <w:rFonts w:ascii="仿宋" w:eastAsia="仿宋" w:hAnsi="仿宋" w:cs="Times New Roman" w:hint="eastAsia"/>
          <w:sz w:val="24"/>
          <w:szCs w:val="24"/>
        </w:rPr>
        <w:t>卷。</w:t>
      </w:r>
      <w:r w:rsidRPr="00756F91">
        <w:rPr>
          <w:rFonts w:ascii="仿宋" w:eastAsia="仿宋" w:hAnsi="仿宋" w:cs="Times New Roman"/>
          <w:sz w:val="24"/>
          <w:szCs w:val="24"/>
        </w:rPr>
        <w:br w:type="page"/>
      </w:r>
    </w:p>
    <w:p w:rsidR="009618E1" w:rsidRPr="00756F91" w:rsidRDefault="009618E1" w:rsidP="009618E1">
      <w:pPr>
        <w:jc w:val="center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ascii="仿宋" w:eastAsia="仿宋" w:hAnsi="仿宋" w:cs="Times New Roman" w:hint="eastAsia"/>
          <w:sz w:val="32"/>
          <w:szCs w:val="32"/>
        </w:rPr>
        <w:lastRenderedPageBreak/>
        <w:t>附件2：学生</w:t>
      </w:r>
      <w:r w:rsidR="004B58EF" w:rsidRPr="00756F91">
        <w:rPr>
          <w:rFonts w:ascii="仿宋" w:eastAsia="仿宋" w:hAnsi="仿宋" w:cs="Times New Roman" w:hint="eastAsia"/>
          <w:sz w:val="32"/>
          <w:szCs w:val="32"/>
        </w:rPr>
        <w:t>网上考试</w:t>
      </w:r>
      <w:r w:rsidRPr="00756F91">
        <w:rPr>
          <w:rFonts w:ascii="仿宋" w:eastAsia="仿宋" w:hAnsi="仿宋" w:cs="Times New Roman" w:hint="eastAsia"/>
          <w:sz w:val="32"/>
          <w:szCs w:val="32"/>
        </w:rPr>
        <w:t>异常情况汇总表</w:t>
      </w:r>
    </w:p>
    <w:p w:rsidR="004B58EF" w:rsidRPr="00756F91" w:rsidRDefault="004B58EF" w:rsidP="004B58EF">
      <w:pPr>
        <w:jc w:val="lef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办学单位名称：</w:t>
      </w:r>
    </w:p>
    <w:tbl>
      <w:tblPr>
        <w:tblStyle w:val="a9"/>
        <w:tblW w:w="0" w:type="auto"/>
        <w:tblLook w:val="04A0"/>
      </w:tblPr>
      <w:tblGrid>
        <w:gridCol w:w="1177"/>
        <w:gridCol w:w="1092"/>
        <w:gridCol w:w="1525"/>
        <w:gridCol w:w="1701"/>
        <w:gridCol w:w="1843"/>
        <w:gridCol w:w="1184"/>
      </w:tblGrid>
      <w:tr w:rsidR="0022682C" w:rsidRPr="00756F91" w:rsidTr="00D276B6">
        <w:trPr>
          <w:trHeight w:val="495"/>
        </w:trPr>
        <w:tc>
          <w:tcPr>
            <w:tcW w:w="1177" w:type="dxa"/>
            <w:vAlign w:val="center"/>
          </w:tcPr>
          <w:p w:rsidR="0022682C" w:rsidRPr="00756F91" w:rsidRDefault="0022682C" w:rsidP="009618E1">
            <w:pPr>
              <w:jc w:val="center"/>
            </w:pPr>
            <w:r w:rsidRPr="00756F91">
              <w:rPr>
                <w:rFonts w:hint="eastAsia"/>
              </w:rPr>
              <w:t>姓名</w:t>
            </w:r>
          </w:p>
        </w:tc>
        <w:tc>
          <w:tcPr>
            <w:tcW w:w="1092" w:type="dxa"/>
            <w:vAlign w:val="center"/>
          </w:tcPr>
          <w:p w:rsidR="0022682C" w:rsidRPr="00756F91" w:rsidRDefault="0022682C" w:rsidP="009618E1">
            <w:pPr>
              <w:jc w:val="center"/>
            </w:pPr>
            <w:r w:rsidRPr="00756F91">
              <w:rPr>
                <w:rFonts w:hint="eastAsia"/>
              </w:rPr>
              <w:t>学号</w:t>
            </w:r>
          </w:p>
        </w:tc>
        <w:tc>
          <w:tcPr>
            <w:tcW w:w="1525" w:type="dxa"/>
            <w:vAlign w:val="center"/>
          </w:tcPr>
          <w:p w:rsidR="0022682C" w:rsidRPr="00756F91" w:rsidRDefault="0022682C" w:rsidP="0022682C">
            <w:pPr>
              <w:jc w:val="center"/>
            </w:pPr>
            <w:r w:rsidRPr="00756F91">
              <w:rPr>
                <w:rFonts w:hint="eastAsia"/>
              </w:rPr>
              <w:t>考试科目</w:t>
            </w:r>
          </w:p>
        </w:tc>
        <w:tc>
          <w:tcPr>
            <w:tcW w:w="1701" w:type="dxa"/>
            <w:vAlign w:val="center"/>
          </w:tcPr>
          <w:p w:rsidR="0022682C" w:rsidRPr="00756F91" w:rsidRDefault="0058302C" w:rsidP="0022682C">
            <w:pPr>
              <w:jc w:val="center"/>
            </w:pPr>
            <w:r w:rsidRPr="00756F91">
              <w:rPr>
                <w:rFonts w:hint="eastAsia"/>
              </w:rPr>
              <w:t>开考</w:t>
            </w:r>
            <w:r w:rsidR="0022682C" w:rsidRPr="00756F91">
              <w:rPr>
                <w:rFonts w:hint="eastAsia"/>
              </w:rPr>
              <w:t>时间和日期</w:t>
            </w:r>
          </w:p>
        </w:tc>
        <w:tc>
          <w:tcPr>
            <w:tcW w:w="1843" w:type="dxa"/>
            <w:vAlign w:val="center"/>
          </w:tcPr>
          <w:p w:rsidR="0022682C" w:rsidRPr="00756F91" w:rsidRDefault="0022682C" w:rsidP="009618E1">
            <w:pPr>
              <w:jc w:val="center"/>
            </w:pPr>
            <w:r w:rsidRPr="00756F91">
              <w:rPr>
                <w:rFonts w:hint="eastAsia"/>
              </w:rPr>
              <w:t>异常现象截图</w:t>
            </w:r>
            <w:r w:rsidR="00736575" w:rsidRPr="00756F91">
              <w:rPr>
                <w:rFonts w:hint="eastAsia"/>
              </w:rPr>
              <w:t>编号</w:t>
            </w:r>
          </w:p>
        </w:tc>
        <w:tc>
          <w:tcPr>
            <w:tcW w:w="1184" w:type="dxa"/>
            <w:vAlign w:val="center"/>
          </w:tcPr>
          <w:p w:rsidR="0022682C" w:rsidRPr="00756F91" w:rsidRDefault="0022682C" w:rsidP="009618E1">
            <w:pPr>
              <w:jc w:val="center"/>
            </w:pPr>
            <w:r w:rsidRPr="00756F91">
              <w:rPr>
                <w:rFonts w:hint="eastAsia"/>
              </w:rPr>
              <w:t>备注</w:t>
            </w:r>
          </w:p>
        </w:tc>
      </w:tr>
      <w:tr w:rsidR="0022682C" w:rsidRPr="00756F91" w:rsidTr="00D276B6">
        <w:trPr>
          <w:trHeight w:val="432"/>
        </w:trPr>
        <w:tc>
          <w:tcPr>
            <w:tcW w:w="1177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092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525" w:type="dxa"/>
            <w:vAlign w:val="center"/>
          </w:tcPr>
          <w:p w:rsidR="0022682C" w:rsidRPr="00756F91" w:rsidRDefault="0022682C" w:rsidP="0022682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682C" w:rsidRPr="00756F91" w:rsidRDefault="0022682C" w:rsidP="0022682C">
            <w:pPr>
              <w:jc w:val="center"/>
            </w:pPr>
          </w:p>
        </w:tc>
        <w:tc>
          <w:tcPr>
            <w:tcW w:w="1843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184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</w:tr>
      <w:tr w:rsidR="0022682C" w:rsidRPr="00756F91" w:rsidTr="00D276B6">
        <w:trPr>
          <w:trHeight w:val="432"/>
        </w:trPr>
        <w:tc>
          <w:tcPr>
            <w:tcW w:w="1177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092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525" w:type="dxa"/>
            <w:vAlign w:val="center"/>
          </w:tcPr>
          <w:p w:rsidR="0022682C" w:rsidRPr="00756F91" w:rsidRDefault="0022682C" w:rsidP="0022682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682C" w:rsidRPr="00756F91" w:rsidRDefault="0022682C" w:rsidP="0022682C">
            <w:pPr>
              <w:jc w:val="center"/>
            </w:pPr>
          </w:p>
        </w:tc>
        <w:tc>
          <w:tcPr>
            <w:tcW w:w="1843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184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</w:tr>
      <w:tr w:rsidR="0022682C" w:rsidRPr="00756F91" w:rsidTr="00D276B6">
        <w:trPr>
          <w:trHeight w:val="432"/>
        </w:trPr>
        <w:tc>
          <w:tcPr>
            <w:tcW w:w="1177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092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525" w:type="dxa"/>
            <w:vAlign w:val="center"/>
          </w:tcPr>
          <w:p w:rsidR="0022682C" w:rsidRPr="00756F91" w:rsidRDefault="0022682C" w:rsidP="0022682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682C" w:rsidRPr="00756F91" w:rsidRDefault="0022682C" w:rsidP="0022682C">
            <w:pPr>
              <w:jc w:val="center"/>
            </w:pPr>
          </w:p>
        </w:tc>
        <w:tc>
          <w:tcPr>
            <w:tcW w:w="1843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184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</w:tr>
      <w:tr w:rsidR="0022682C" w:rsidRPr="00756F91" w:rsidTr="00D276B6">
        <w:trPr>
          <w:trHeight w:val="432"/>
        </w:trPr>
        <w:tc>
          <w:tcPr>
            <w:tcW w:w="1177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092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525" w:type="dxa"/>
            <w:vAlign w:val="center"/>
          </w:tcPr>
          <w:p w:rsidR="0022682C" w:rsidRPr="00756F91" w:rsidRDefault="0022682C" w:rsidP="0022682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2682C" w:rsidRPr="00756F91" w:rsidRDefault="0022682C" w:rsidP="0022682C">
            <w:pPr>
              <w:jc w:val="center"/>
            </w:pPr>
          </w:p>
        </w:tc>
        <w:tc>
          <w:tcPr>
            <w:tcW w:w="1843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  <w:tc>
          <w:tcPr>
            <w:tcW w:w="1184" w:type="dxa"/>
            <w:vAlign w:val="center"/>
          </w:tcPr>
          <w:p w:rsidR="0022682C" w:rsidRPr="00756F91" w:rsidRDefault="0022682C" w:rsidP="009618E1">
            <w:pPr>
              <w:jc w:val="center"/>
            </w:pPr>
          </w:p>
        </w:tc>
      </w:tr>
    </w:tbl>
    <w:p w:rsidR="009618E1" w:rsidRPr="00756F91" w:rsidRDefault="00736575" w:rsidP="00736575">
      <w:r w:rsidRPr="00756F91">
        <w:rPr>
          <w:rFonts w:hint="eastAsia"/>
        </w:rPr>
        <w:t>注：请将异常现象截图编号，按顺序粘贴在表下方，将顺序号码填在表中对应位置。</w:t>
      </w:r>
    </w:p>
    <w:p w:rsidR="00736575" w:rsidRPr="00756F91" w:rsidRDefault="00736575" w:rsidP="00736575"/>
    <w:sectPr w:rsidR="00736575" w:rsidRPr="00756F91" w:rsidSect="00663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838" w:rsidRDefault="001A4838" w:rsidP="00C23633">
      <w:r>
        <w:separator/>
      </w:r>
    </w:p>
  </w:endnote>
  <w:endnote w:type="continuationSeparator" w:id="1">
    <w:p w:rsidR="001A4838" w:rsidRDefault="001A4838" w:rsidP="00C2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838" w:rsidRDefault="001A4838" w:rsidP="00C23633">
      <w:r>
        <w:separator/>
      </w:r>
    </w:p>
  </w:footnote>
  <w:footnote w:type="continuationSeparator" w:id="1">
    <w:p w:rsidR="001A4838" w:rsidRDefault="001A4838" w:rsidP="00C23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633"/>
    <w:rsid w:val="00092E52"/>
    <w:rsid w:val="001439B9"/>
    <w:rsid w:val="001A4838"/>
    <w:rsid w:val="001C54F1"/>
    <w:rsid w:val="001D1E3C"/>
    <w:rsid w:val="001D693E"/>
    <w:rsid w:val="001E2C9D"/>
    <w:rsid w:val="001E6B16"/>
    <w:rsid w:val="0022682C"/>
    <w:rsid w:val="002452F8"/>
    <w:rsid w:val="00277AD2"/>
    <w:rsid w:val="002A6299"/>
    <w:rsid w:val="002B22FF"/>
    <w:rsid w:val="002D1F95"/>
    <w:rsid w:val="002E7E3E"/>
    <w:rsid w:val="002F6610"/>
    <w:rsid w:val="0036781E"/>
    <w:rsid w:val="003B4747"/>
    <w:rsid w:val="004B58EF"/>
    <w:rsid w:val="00502A8A"/>
    <w:rsid w:val="0058302C"/>
    <w:rsid w:val="005C714D"/>
    <w:rsid w:val="00606CBC"/>
    <w:rsid w:val="006275D8"/>
    <w:rsid w:val="00663A49"/>
    <w:rsid w:val="006A15F3"/>
    <w:rsid w:val="00701DAE"/>
    <w:rsid w:val="007076E6"/>
    <w:rsid w:val="00736575"/>
    <w:rsid w:val="00756F91"/>
    <w:rsid w:val="007D6961"/>
    <w:rsid w:val="008726D8"/>
    <w:rsid w:val="00894947"/>
    <w:rsid w:val="008E34A0"/>
    <w:rsid w:val="009141A3"/>
    <w:rsid w:val="00914848"/>
    <w:rsid w:val="0094499A"/>
    <w:rsid w:val="009618E1"/>
    <w:rsid w:val="00AB6B4F"/>
    <w:rsid w:val="00AD4A5A"/>
    <w:rsid w:val="00C014B4"/>
    <w:rsid w:val="00C033A6"/>
    <w:rsid w:val="00C124DA"/>
    <w:rsid w:val="00C23633"/>
    <w:rsid w:val="00C8639C"/>
    <w:rsid w:val="00CC79FA"/>
    <w:rsid w:val="00D276B6"/>
    <w:rsid w:val="00D502A8"/>
    <w:rsid w:val="00D8375B"/>
    <w:rsid w:val="00DB4A5D"/>
    <w:rsid w:val="00EC50D9"/>
    <w:rsid w:val="00EF0F2A"/>
    <w:rsid w:val="00F151BA"/>
    <w:rsid w:val="00F80BA2"/>
    <w:rsid w:val="00F839A2"/>
    <w:rsid w:val="00F949EF"/>
    <w:rsid w:val="00FE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3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6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3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363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236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076E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076E6"/>
  </w:style>
  <w:style w:type="paragraph" w:styleId="a7">
    <w:name w:val="Balloon Text"/>
    <w:basedOn w:val="a"/>
    <w:link w:val="Char2"/>
    <w:uiPriority w:val="99"/>
    <w:semiHidden/>
    <w:unhideWhenUsed/>
    <w:rsid w:val="007076E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076E6"/>
    <w:rPr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7076E6"/>
    <w:rPr>
      <w:rFonts w:asciiTheme="majorHAnsi" w:eastAsia="黑体" w:hAnsiTheme="majorHAnsi" w:cstheme="majorBidi"/>
      <w:sz w:val="20"/>
      <w:szCs w:val="20"/>
    </w:rPr>
  </w:style>
  <w:style w:type="table" w:styleId="a9">
    <w:name w:val="Table Grid"/>
    <w:basedOn w:val="a1"/>
    <w:uiPriority w:val="59"/>
    <w:rsid w:val="00961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618E1"/>
    <w:pPr>
      <w:ind w:firstLineChars="200" w:firstLine="420"/>
    </w:pPr>
  </w:style>
  <w:style w:type="character" w:customStyle="1" w:styleId="apple-converted-space">
    <w:name w:val="apple-converted-space"/>
    <w:basedOn w:val="a0"/>
    <w:rsid w:val="00914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57AF-5954-4455-8F2A-33634A94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158</Words>
  <Characters>901</Characters>
  <Application>Microsoft Office Word</Application>
  <DocSecurity>0</DocSecurity>
  <Lines>7</Lines>
  <Paragraphs>2</Paragraphs>
  <ScaleCrop>false</ScaleCrop>
  <Company>Lenovo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2014-12-01T02:26:00Z</dcterms:created>
  <dcterms:modified xsi:type="dcterms:W3CDTF">2014-12-02T02:07:00Z</dcterms:modified>
</cp:coreProperties>
</file>